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88" w:type="dxa"/>
        <w:tblInd w:w="-140" w:type="dxa"/>
        <w:tblLayout w:type="fixed"/>
        <w:tblCellMar>
          <w:left w:w="40" w:type="dxa"/>
          <w:right w:w="40" w:type="dxa"/>
        </w:tblCellMar>
        <w:tblLook w:val="0000" w:firstRow="0" w:lastRow="0" w:firstColumn="0" w:lastColumn="0" w:noHBand="0" w:noVBand="0"/>
      </w:tblPr>
      <w:tblGrid>
        <w:gridCol w:w="5040"/>
        <w:gridCol w:w="5148"/>
      </w:tblGrid>
      <w:tr w:rsidR="00BC347A" w14:paraId="2C51F2A7" w14:textId="77777777" w:rsidTr="00DF0A6A">
        <w:tc>
          <w:tcPr>
            <w:tcW w:w="5040" w:type="dxa"/>
            <w:tcBorders>
              <w:top w:val="nil"/>
              <w:left w:val="nil"/>
              <w:bottom w:val="nil"/>
              <w:right w:val="nil"/>
            </w:tcBorders>
          </w:tcPr>
          <w:p w14:paraId="6629341C" w14:textId="77777777" w:rsidR="00BC347A" w:rsidRDefault="00DF525F" w:rsidP="00975889">
            <w:pPr>
              <w:keepNext/>
              <w:autoSpaceDE w:val="0"/>
              <w:autoSpaceDN w:val="0"/>
              <w:adjustRightInd w:val="0"/>
              <w:spacing w:line="240" w:lineRule="atLeast"/>
              <w:rPr>
                <w:rFonts w:ascii="Tms Rmn" w:hAnsi="Tms Rmn"/>
              </w:rPr>
            </w:pPr>
            <w:bookmarkStart w:id="0" w:name="_GoBack"/>
            <w:bookmarkEnd w:id="0"/>
            <w:r>
              <w:rPr>
                <w:rFonts w:ascii="Tms Rmn" w:hAnsi="Tms Rmn"/>
                <w:noProof/>
              </w:rPr>
              <w:drawing>
                <wp:inline distT="0" distB="0" distL="0" distR="0" wp14:anchorId="34996CB7" wp14:editId="7CEC7594">
                  <wp:extent cx="2860366" cy="56918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0366" cy="569184"/>
                          </a:xfrm>
                          <a:prstGeom prst="rect">
                            <a:avLst/>
                          </a:prstGeom>
                        </pic:spPr>
                      </pic:pic>
                    </a:graphicData>
                  </a:graphic>
                </wp:inline>
              </w:drawing>
            </w:r>
          </w:p>
        </w:tc>
        <w:tc>
          <w:tcPr>
            <w:tcW w:w="5148" w:type="dxa"/>
            <w:tcBorders>
              <w:top w:val="nil"/>
              <w:left w:val="nil"/>
              <w:bottom w:val="nil"/>
              <w:right w:val="nil"/>
            </w:tcBorders>
          </w:tcPr>
          <w:p w14:paraId="55C10B22" w14:textId="77777777" w:rsidR="00BC347A" w:rsidRDefault="00BC347A" w:rsidP="00DF0A6A">
            <w:pPr>
              <w:autoSpaceDE w:val="0"/>
              <w:autoSpaceDN w:val="0"/>
              <w:adjustRightInd w:val="0"/>
              <w:spacing w:line="240" w:lineRule="atLeast"/>
              <w:ind w:left="352" w:right="108" w:hanging="244"/>
              <w:rPr>
                <w:rFonts w:ascii="Verdana" w:hAnsi="Verdana" w:cs="Verdana"/>
                <w:b/>
                <w:bCs/>
                <w:color w:val="000000"/>
                <w:sz w:val="32"/>
                <w:szCs w:val="32"/>
              </w:rPr>
            </w:pPr>
            <w:r>
              <w:rPr>
                <w:rFonts w:ascii="Verdana" w:hAnsi="Verdana" w:cs="Verdana"/>
                <w:b/>
                <w:bCs/>
                <w:color w:val="000000"/>
                <w:sz w:val="32"/>
                <w:szCs w:val="32"/>
              </w:rPr>
              <w:t xml:space="preserve">  </w:t>
            </w:r>
          </w:p>
          <w:p w14:paraId="69D505F2" w14:textId="77777777" w:rsidR="00BC347A" w:rsidRPr="00F73F3C" w:rsidRDefault="00E81FB5" w:rsidP="00DF0A6A">
            <w:pPr>
              <w:autoSpaceDE w:val="0"/>
              <w:autoSpaceDN w:val="0"/>
              <w:adjustRightInd w:val="0"/>
              <w:jc w:val="center"/>
              <w:rPr>
                <w:color w:val="000000"/>
                <w:sz w:val="26"/>
                <w:szCs w:val="26"/>
              </w:rPr>
            </w:pPr>
            <w:r w:rsidRPr="00E81FB5">
              <w:rPr>
                <w:rFonts w:ascii="Verdana" w:hAnsi="Verdana" w:cs="Verdana"/>
                <w:b/>
                <w:bCs/>
                <w:color w:val="000000"/>
                <w:sz w:val="32"/>
                <w:szCs w:val="32"/>
              </w:rPr>
              <w:t>NEWS RELEASE</w:t>
            </w:r>
            <w:r w:rsidRPr="00E81FB5">
              <w:rPr>
                <w:color w:val="000000"/>
              </w:rPr>
              <w:t xml:space="preserve">                                                           </w:t>
            </w:r>
          </w:p>
        </w:tc>
      </w:tr>
    </w:tbl>
    <w:p w14:paraId="5ED6AD0F" w14:textId="77777777" w:rsidR="00416C6F" w:rsidRDefault="00416C6F" w:rsidP="00177CEB">
      <w:pPr>
        <w:rPr>
          <w:rFonts w:ascii="Arial" w:hAnsi="Arial" w:cs="Arial"/>
          <w:b/>
          <w:sz w:val="20"/>
          <w:szCs w:val="20"/>
        </w:rPr>
      </w:pPr>
    </w:p>
    <w:p w14:paraId="6CBA01B9" w14:textId="77777777" w:rsidR="00416C6F" w:rsidRDefault="00830372" w:rsidP="00177CEB">
      <w:pPr>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58240" behindDoc="0" locked="0" layoutInCell="1" allowOverlap="1" wp14:anchorId="1667AB73" wp14:editId="222917D9">
                <wp:simplePos x="0" y="0"/>
                <wp:positionH relativeFrom="column">
                  <wp:posOffset>-407670</wp:posOffset>
                </wp:positionH>
                <wp:positionV relativeFrom="paragraph">
                  <wp:posOffset>92075</wp:posOffset>
                </wp:positionV>
                <wp:extent cx="7115175" cy="0"/>
                <wp:effectExtent l="11430" t="6350" r="7620" b="1270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E9FB8A" id="_x0000_t32" coordsize="21600,21600" o:spt="32" o:oned="t" path="m,l21600,21600e" filled="f">
                <v:path arrowok="t" fillok="f" o:connecttype="none"/>
                <o:lock v:ext="edit" shapetype="t"/>
              </v:shapetype>
              <v:shape id="AutoShape 2" o:spid="_x0000_s1026" type="#_x0000_t32" style="position:absolute;margin-left:-32.1pt;margin-top:7.25pt;width:560.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WvIHQIAADs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"/>
            </w:pict>
          </mc:Fallback>
        </mc:AlternateContent>
      </w:r>
    </w:p>
    <w:p w14:paraId="36E0F7EA" w14:textId="77777777" w:rsidR="00A20F2C" w:rsidRPr="00A20F2C" w:rsidRDefault="00A20F2C" w:rsidP="00A20F2C">
      <w:pPr>
        <w:ind w:right="-72"/>
        <w:rPr>
          <w:rFonts w:ascii="Arial" w:hAnsi="Arial" w:cs="Arial"/>
          <w:color w:val="000000"/>
          <w:sz w:val="20"/>
          <w:szCs w:val="20"/>
        </w:rPr>
      </w:pPr>
    </w:p>
    <w:p w14:paraId="6F93A073" w14:textId="71AB1B78" w:rsidR="00D902CC" w:rsidRPr="00302F05" w:rsidRDefault="00D902CC" w:rsidP="00D902CC">
      <w:pPr>
        <w:pStyle w:val="NormalWeb"/>
        <w:jc w:val="center"/>
        <w:rPr>
          <w:rFonts w:ascii="Arial" w:hAnsi="Arial" w:cs="Arial"/>
          <w:b/>
          <w:sz w:val="28"/>
          <w:szCs w:val="28"/>
        </w:rPr>
      </w:pPr>
      <w:r w:rsidRPr="00302F05">
        <w:rPr>
          <w:rFonts w:ascii="Arial" w:hAnsi="Arial" w:cs="Arial"/>
          <w:b/>
          <w:sz w:val="28"/>
          <w:szCs w:val="28"/>
        </w:rPr>
        <w:t xml:space="preserve">Global Growth </w:t>
      </w:r>
      <w:r w:rsidR="00394ACA">
        <w:rPr>
          <w:rFonts w:ascii="Arial" w:hAnsi="Arial" w:cs="Arial"/>
          <w:b/>
          <w:sz w:val="28"/>
          <w:szCs w:val="28"/>
        </w:rPr>
        <w:t xml:space="preserve">Set to </w:t>
      </w:r>
      <w:r w:rsidR="008466F7">
        <w:rPr>
          <w:rFonts w:ascii="Arial" w:hAnsi="Arial" w:cs="Arial"/>
          <w:b/>
          <w:sz w:val="28"/>
          <w:szCs w:val="28"/>
        </w:rPr>
        <w:t>Strengthen</w:t>
      </w:r>
      <w:r w:rsidR="00394ACA">
        <w:rPr>
          <w:rFonts w:ascii="Arial" w:hAnsi="Arial" w:cs="Arial"/>
          <w:b/>
          <w:sz w:val="28"/>
          <w:szCs w:val="28"/>
        </w:rPr>
        <w:t xml:space="preserve"> to 2.7 percent</w:t>
      </w:r>
      <w:r w:rsidR="00F27233">
        <w:rPr>
          <w:rFonts w:ascii="Arial" w:hAnsi="Arial" w:cs="Arial"/>
          <w:b/>
          <w:sz w:val="28"/>
          <w:szCs w:val="28"/>
        </w:rPr>
        <w:t xml:space="preserve"> </w:t>
      </w:r>
      <w:r w:rsidR="008466F7">
        <w:rPr>
          <w:rFonts w:ascii="Arial" w:hAnsi="Arial" w:cs="Arial"/>
          <w:b/>
          <w:sz w:val="28"/>
          <w:szCs w:val="28"/>
        </w:rPr>
        <w:t xml:space="preserve">as </w:t>
      </w:r>
      <w:r w:rsidR="0037428C">
        <w:rPr>
          <w:rFonts w:ascii="Arial" w:hAnsi="Arial" w:cs="Arial"/>
          <w:b/>
          <w:sz w:val="28"/>
          <w:szCs w:val="28"/>
        </w:rPr>
        <w:t>O</w:t>
      </w:r>
      <w:r w:rsidR="00570A48">
        <w:rPr>
          <w:rFonts w:ascii="Arial" w:hAnsi="Arial" w:cs="Arial"/>
          <w:b/>
          <w:sz w:val="28"/>
          <w:szCs w:val="28"/>
        </w:rPr>
        <w:t xml:space="preserve">utlook </w:t>
      </w:r>
      <w:r w:rsidR="0037428C">
        <w:rPr>
          <w:rFonts w:ascii="Arial" w:hAnsi="Arial" w:cs="Arial"/>
          <w:b/>
          <w:sz w:val="28"/>
          <w:szCs w:val="28"/>
        </w:rPr>
        <w:t>B</w:t>
      </w:r>
      <w:r w:rsidR="00570A48">
        <w:rPr>
          <w:rFonts w:ascii="Arial" w:hAnsi="Arial" w:cs="Arial"/>
          <w:b/>
          <w:sz w:val="28"/>
          <w:szCs w:val="28"/>
        </w:rPr>
        <w:t>rightens</w:t>
      </w:r>
    </w:p>
    <w:p w14:paraId="0D7F50D2" w14:textId="5F1B8482" w:rsidR="00EF1DDC" w:rsidRPr="00EF1DDC" w:rsidRDefault="008466F7" w:rsidP="00EF1DDC">
      <w:pPr>
        <w:pStyle w:val="NormalWeb"/>
        <w:jc w:val="center"/>
        <w:rPr>
          <w:rFonts w:ascii="Arial" w:hAnsi="Arial" w:cs="Arial"/>
          <w:i/>
        </w:rPr>
      </w:pPr>
      <w:r>
        <w:rPr>
          <w:rFonts w:ascii="Arial" w:hAnsi="Arial" w:cs="Arial"/>
          <w:i/>
        </w:rPr>
        <w:t>Commodity Exporters</w:t>
      </w:r>
      <w:r w:rsidR="00F27233">
        <w:rPr>
          <w:rFonts w:ascii="Arial" w:hAnsi="Arial" w:cs="Arial"/>
          <w:i/>
        </w:rPr>
        <w:t xml:space="preserve"> </w:t>
      </w:r>
      <w:r w:rsidR="00356DBD">
        <w:rPr>
          <w:rFonts w:ascii="Arial" w:hAnsi="Arial" w:cs="Arial"/>
          <w:i/>
        </w:rPr>
        <w:t xml:space="preserve">Gradually </w:t>
      </w:r>
      <w:r w:rsidR="004B6E88">
        <w:rPr>
          <w:rFonts w:ascii="Arial" w:hAnsi="Arial" w:cs="Arial"/>
          <w:i/>
        </w:rPr>
        <w:t>Recovering</w:t>
      </w:r>
      <w:r w:rsidR="00007B5B">
        <w:rPr>
          <w:rFonts w:ascii="Arial" w:hAnsi="Arial" w:cs="Arial"/>
          <w:i/>
        </w:rPr>
        <w:t xml:space="preserve"> from Recent</w:t>
      </w:r>
      <w:r w:rsidR="00570A48">
        <w:rPr>
          <w:rFonts w:ascii="Arial" w:hAnsi="Arial" w:cs="Arial"/>
          <w:i/>
        </w:rPr>
        <w:t xml:space="preserve"> Low Prices</w:t>
      </w:r>
      <w:r w:rsidR="00356DBD">
        <w:rPr>
          <w:rFonts w:ascii="Arial" w:hAnsi="Arial" w:cs="Arial"/>
          <w:i/>
        </w:rPr>
        <w:t xml:space="preserve"> </w:t>
      </w:r>
    </w:p>
    <w:p w14:paraId="684C3146" w14:textId="51D7EABE" w:rsidR="00E61FAD" w:rsidRPr="00356DBD" w:rsidRDefault="000A0D28" w:rsidP="00E61FAD">
      <w:pPr>
        <w:pStyle w:val="NormalWeb"/>
        <w:rPr>
          <w:rFonts w:ascii="Arial" w:hAnsi="Arial" w:cs="Arial"/>
          <w:sz w:val="20"/>
          <w:szCs w:val="20"/>
        </w:rPr>
      </w:pPr>
      <w:r>
        <w:rPr>
          <w:rFonts w:ascii="Arial" w:hAnsi="Arial" w:cs="Arial"/>
          <w:b/>
          <w:sz w:val="20"/>
          <w:szCs w:val="20"/>
        </w:rPr>
        <w:t xml:space="preserve">WASHINGTON, </w:t>
      </w:r>
      <w:r w:rsidR="00ED2CCC">
        <w:rPr>
          <w:rFonts w:ascii="Arial" w:hAnsi="Arial" w:cs="Arial"/>
          <w:b/>
          <w:sz w:val="20"/>
          <w:szCs w:val="20"/>
        </w:rPr>
        <w:t xml:space="preserve">June </w:t>
      </w:r>
      <w:r w:rsidR="009027A5">
        <w:rPr>
          <w:rFonts w:ascii="Arial" w:hAnsi="Arial" w:cs="Arial"/>
          <w:b/>
          <w:sz w:val="20"/>
          <w:szCs w:val="20"/>
        </w:rPr>
        <w:t>4</w:t>
      </w:r>
      <w:r w:rsidR="00D902CC">
        <w:rPr>
          <w:rFonts w:ascii="Arial" w:hAnsi="Arial" w:cs="Arial"/>
          <w:b/>
          <w:sz w:val="20"/>
          <w:szCs w:val="20"/>
        </w:rPr>
        <w:t>, 2017</w:t>
      </w:r>
      <w:r w:rsidR="00EF1DDC" w:rsidRPr="00EF1DDC">
        <w:rPr>
          <w:rFonts w:ascii="Arial" w:hAnsi="Arial" w:cs="Arial"/>
          <w:sz w:val="20"/>
          <w:szCs w:val="20"/>
        </w:rPr>
        <w:t>—</w:t>
      </w:r>
      <w:r w:rsidR="00E61FAD" w:rsidRPr="00E61FAD">
        <w:rPr>
          <w:rFonts w:eastAsiaTheme="minorHAnsi"/>
        </w:rPr>
        <w:t xml:space="preserve"> </w:t>
      </w:r>
      <w:r w:rsidR="00570A48" w:rsidRPr="00D0048C">
        <w:rPr>
          <w:rFonts w:ascii="Arial" w:eastAsiaTheme="minorHAnsi" w:hAnsi="Arial" w:cs="Arial"/>
          <w:sz w:val="20"/>
          <w:szCs w:val="20"/>
        </w:rPr>
        <w:t>The World Bank forecasts that</w:t>
      </w:r>
      <w:r w:rsidR="00570A48">
        <w:rPr>
          <w:rFonts w:eastAsiaTheme="minorHAnsi"/>
        </w:rPr>
        <w:t xml:space="preserve"> g</w:t>
      </w:r>
      <w:r w:rsidR="00E61FAD" w:rsidRPr="00E61FAD">
        <w:rPr>
          <w:rFonts w:ascii="Arial" w:hAnsi="Arial" w:cs="Arial"/>
          <w:sz w:val="20"/>
          <w:szCs w:val="20"/>
        </w:rPr>
        <w:t xml:space="preserve">lobal economic growth </w:t>
      </w:r>
      <w:r w:rsidR="00570A48">
        <w:rPr>
          <w:rFonts w:ascii="Arial" w:hAnsi="Arial" w:cs="Arial"/>
          <w:sz w:val="20"/>
          <w:szCs w:val="20"/>
        </w:rPr>
        <w:t xml:space="preserve">will </w:t>
      </w:r>
      <w:r w:rsidR="008466F7">
        <w:rPr>
          <w:rFonts w:ascii="Arial" w:hAnsi="Arial" w:cs="Arial"/>
          <w:sz w:val="20"/>
          <w:szCs w:val="20"/>
        </w:rPr>
        <w:t xml:space="preserve">strengthen to </w:t>
      </w:r>
      <w:r w:rsidR="00E61FAD" w:rsidRPr="00E61FAD">
        <w:rPr>
          <w:rFonts w:ascii="Arial" w:hAnsi="Arial" w:cs="Arial"/>
          <w:sz w:val="20"/>
          <w:szCs w:val="20"/>
        </w:rPr>
        <w:t>2.7 percent in 2017</w:t>
      </w:r>
      <w:r w:rsidR="00394ACA">
        <w:rPr>
          <w:rFonts w:ascii="Arial" w:hAnsi="Arial" w:cs="Arial"/>
          <w:sz w:val="20"/>
          <w:szCs w:val="20"/>
        </w:rPr>
        <w:t xml:space="preserve"> </w:t>
      </w:r>
      <w:r w:rsidR="000300D5">
        <w:rPr>
          <w:rFonts w:ascii="Arial" w:hAnsi="Arial" w:cs="Arial"/>
          <w:sz w:val="20"/>
          <w:szCs w:val="20"/>
        </w:rPr>
        <w:t>a</w:t>
      </w:r>
      <w:r w:rsidR="00570A48">
        <w:rPr>
          <w:rFonts w:ascii="Arial" w:hAnsi="Arial" w:cs="Arial"/>
          <w:sz w:val="20"/>
          <w:szCs w:val="20"/>
        </w:rPr>
        <w:t xml:space="preserve">s a </w:t>
      </w:r>
      <w:r w:rsidR="004B6E88" w:rsidRPr="004B6E88">
        <w:rPr>
          <w:rFonts w:ascii="Arial" w:hAnsi="Arial" w:cs="Arial"/>
          <w:sz w:val="20"/>
          <w:szCs w:val="20"/>
        </w:rPr>
        <w:t>pickup in manufacturing and trade</w:t>
      </w:r>
      <w:r w:rsidR="004B6E88">
        <w:rPr>
          <w:rFonts w:ascii="Arial" w:hAnsi="Arial" w:cs="Arial"/>
          <w:sz w:val="20"/>
          <w:szCs w:val="20"/>
        </w:rPr>
        <w:t xml:space="preserve">, </w:t>
      </w:r>
      <w:r w:rsidR="000300D5">
        <w:rPr>
          <w:rFonts w:ascii="Arial" w:hAnsi="Arial" w:cs="Arial"/>
          <w:sz w:val="20"/>
          <w:szCs w:val="20"/>
        </w:rPr>
        <w:t xml:space="preserve">rising </w:t>
      </w:r>
      <w:r w:rsidR="00570A48">
        <w:rPr>
          <w:rFonts w:ascii="Arial" w:hAnsi="Arial" w:cs="Arial"/>
          <w:sz w:val="20"/>
          <w:szCs w:val="20"/>
        </w:rPr>
        <w:t xml:space="preserve">market </w:t>
      </w:r>
      <w:r w:rsidR="000300D5">
        <w:rPr>
          <w:rFonts w:ascii="Arial" w:hAnsi="Arial" w:cs="Arial"/>
          <w:sz w:val="20"/>
          <w:szCs w:val="20"/>
        </w:rPr>
        <w:t>confidence</w:t>
      </w:r>
      <w:r w:rsidR="004B6E88">
        <w:rPr>
          <w:rFonts w:ascii="Arial" w:hAnsi="Arial" w:cs="Arial"/>
          <w:sz w:val="20"/>
          <w:szCs w:val="20"/>
        </w:rPr>
        <w:t>,</w:t>
      </w:r>
      <w:r w:rsidR="00356DBD">
        <w:rPr>
          <w:rFonts w:ascii="Arial" w:hAnsi="Arial" w:cs="Arial"/>
          <w:sz w:val="20"/>
          <w:szCs w:val="20"/>
        </w:rPr>
        <w:t xml:space="preserve"> </w:t>
      </w:r>
      <w:r w:rsidR="000300D5">
        <w:rPr>
          <w:rFonts w:ascii="Arial" w:hAnsi="Arial" w:cs="Arial"/>
          <w:sz w:val="20"/>
          <w:szCs w:val="20"/>
        </w:rPr>
        <w:t xml:space="preserve">and </w:t>
      </w:r>
      <w:r w:rsidR="00394ACA">
        <w:rPr>
          <w:rFonts w:ascii="Arial" w:hAnsi="Arial" w:cs="Arial"/>
          <w:sz w:val="20"/>
          <w:szCs w:val="20"/>
        </w:rPr>
        <w:t xml:space="preserve">stabilizing commodity prices allow </w:t>
      </w:r>
      <w:r w:rsidR="00570A48">
        <w:rPr>
          <w:rFonts w:ascii="Arial" w:hAnsi="Arial" w:cs="Arial"/>
          <w:sz w:val="20"/>
          <w:szCs w:val="20"/>
        </w:rPr>
        <w:t xml:space="preserve">growth to resume in </w:t>
      </w:r>
      <w:r w:rsidR="00394ACA">
        <w:rPr>
          <w:rFonts w:ascii="Arial" w:hAnsi="Arial" w:cs="Arial"/>
          <w:sz w:val="20"/>
          <w:szCs w:val="20"/>
        </w:rPr>
        <w:t xml:space="preserve">commodity-exporting </w:t>
      </w:r>
      <w:r w:rsidR="00C7153D">
        <w:rPr>
          <w:rFonts w:ascii="Arial" w:hAnsi="Arial" w:cs="Arial"/>
          <w:sz w:val="20"/>
          <w:szCs w:val="20"/>
        </w:rPr>
        <w:t xml:space="preserve">emerging market and developing </w:t>
      </w:r>
      <w:r w:rsidR="0037056D">
        <w:rPr>
          <w:rFonts w:ascii="Arial" w:hAnsi="Arial" w:cs="Arial"/>
          <w:sz w:val="20"/>
          <w:szCs w:val="20"/>
        </w:rPr>
        <w:t>econom</w:t>
      </w:r>
      <w:r w:rsidR="00394ACA">
        <w:rPr>
          <w:rFonts w:ascii="Arial" w:hAnsi="Arial" w:cs="Arial"/>
          <w:sz w:val="20"/>
          <w:szCs w:val="20"/>
        </w:rPr>
        <w:t>ies</w:t>
      </w:r>
      <w:r w:rsidR="00570A48">
        <w:rPr>
          <w:rFonts w:ascii="Arial" w:hAnsi="Arial" w:cs="Arial"/>
          <w:sz w:val="20"/>
          <w:szCs w:val="20"/>
        </w:rPr>
        <w:t xml:space="preserve">. </w:t>
      </w:r>
      <w:r w:rsidR="00356DBD">
        <w:rPr>
          <w:rFonts w:ascii="Arial" w:hAnsi="Arial" w:cs="Arial"/>
          <w:sz w:val="20"/>
          <w:szCs w:val="20"/>
        </w:rPr>
        <w:t xml:space="preserve"> </w:t>
      </w:r>
    </w:p>
    <w:p w14:paraId="4E0B31FB" w14:textId="77777777" w:rsidR="00E61FAD" w:rsidRDefault="00570A48" w:rsidP="00E61FAD">
      <w:pPr>
        <w:pStyle w:val="NormalWeb"/>
        <w:rPr>
          <w:rFonts w:ascii="Arial" w:hAnsi="Arial" w:cs="Arial"/>
          <w:sz w:val="20"/>
          <w:szCs w:val="20"/>
        </w:rPr>
      </w:pPr>
      <w:r>
        <w:rPr>
          <w:rFonts w:ascii="Arial" w:hAnsi="Arial" w:cs="Arial"/>
          <w:sz w:val="20"/>
          <w:szCs w:val="20"/>
        </w:rPr>
        <w:t>According to</w:t>
      </w:r>
      <w:r w:rsidRPr="00570A48">
        <w:rPr>
          <w:rFonts w:ascii="Arial" w:hAnsi="Arial" w:cs="Arial"/>
          <w:sz w:val="20"/>
          <w:szCs w:val="20"/>
        </w:rPr>
        <w:t xml:space="preserve"> </w:t>
      </w:r>
      <w:r w:rsidRPr="00E61FAD">
        <w:rPr>
          <w:rFonts w:ascii="Arial" w:hAnsi="Arial" w:cs="Arial"/>
          <w:sz w:val="20"/>
          <w:szCs w:val="20"/>
        </w:rPr>
        <w:t>the World Bank’s J</w:t>
      </w:r>
      <w:r>
        <w:rPr>
          <w:rFonts w:ascii="Arial" w:hAnsi="Arial" w:cs="Arial"/>
          <w:sz w:val="20"/>
          <w:szCs w:val="20"/>
        </w:rPr>
        <w:t>une</w:t>
      </w:r>
      <w:r w:rsidRPr="00E61FAD">
        <w:rPr>
          <w:rFonts w:ascii="Arial" w:hAnsi="Arial" w:cs="Arial"/>
          <w:sz w:val="20"/>
          <w:szCs w:val="20"/>
        </w:rPr>
        <w:t xml:space="preserve"> 2017 </w:t>
      </w:r>
      <w:r w:rsidRPr="00E61FAD">
        <w:rPr>
          <w:rFonts w:ascii="Arial" w:hAnsi="Arial" w:cs="Arial"/>
          <w:i/>
          <w:sz w:val="20"/>
          <w:szCs w:val="20"/>
        </w:rPr>
        <w:t>Global Economic Prospects</w:t>
      </w:r>
      <w:r>
        <w:rPr>
          <w:rFonts w:ascii="Arial" w:hAnsi="Arial" w:cs="Arial"/>
          <w:i/>
          <w:sz w:val="20"/>
          <w:szCs w:val="20"/>
        </w:rPr>
        <w:t xml:space="preserve">, </w:t>
      </w:r>
      <w:r w:rsidRPr="00FC41DC">
        <w:rPr>
          <w:rFonts w:ascii="Arial" w:hAnsi="Arial" w:cs="Arial"/>
          <w:sz w:val="20"/>
          <w:szCs w:val="20"/>
        </w:rPr>
        <w:t>g</w:t>
      </w:r>
      <w:r w:rsidR="00BD65E0">
        <w:rPr>
          <w:rFonts w:ascii="Arial" w:hAnsi="Arial" w:cs="Arial"/>
          <w:sz w:val="20"/>
          <w:szCs w:val="20"/>
        </w:rPr>
        <w:t>rowth in a</w:t>
      </w:r>
      <w:r w:rsidR="00E61FAD" w:rsidRPr="00E61FAD">
        <w:rPr>
          <w:rFonts w:ascii="Arial" w:hAnsi="Arial" w:cs="Arial"/>
          <w:sz w:val="20"/>
          <w:szCs w:val="20"/>
        </w:rPr>
        <w:t xml:space="preserve">dvanced economies </w:t>
      </w:r>
      <w:r w:rsidR="00BD65E0">
        <w:rPr>
          <w:rFonts w:ascii="Arial" w:hAnsi="Arial" w:cs="Arial"/>
          <w:sz w:val="20"/>
          <w:szCs w:val="20"/>
        </w:rPr>
        <w:t xml:space="preserve">is </w:t>
      </w:r>
      <w:r w:rsidR="00E61FAD" w:rsidRPr="00E61FAD">
        <w:rPr>
          <w:rFonts w:ascii="Arial" w:hAnsi="Arial" w:cs="Arial"/>
          <w:sz w:val="20"/>
          <w:szCs w:val="20"/>
        </w:rPr>
        <w:t xml:space="preserve">expected to </w:t>
      </w:r>
      <w:r w:rsidR="008466F7">
        <w:rPr>
          <w:rFonts w:ascii="Arial" w:hAnsi="Arial" w:cs="Arial"/>
          <w:sz w:val="20"/>
          <w:szCs w:val="20"/>
        </w:rPr>
        <w:t xml:space="preserve">accelerate to </w:t>
      </w:r>
      <w:r w:rsidR="00E61FAD" w:rsidRPr="00E61FAD">
        <w:rPr>
          <w:rFonts w:ascii="Arial" w:hAnsi="Arial" w:cs="Arial"/>
          <w:sz w:val="20"/>
          <w:szCs w:val="20"/>
        </w:rPr>
        <w:t>1.</w:t>
      </w:r>
      <w:r w:rsidR="008466F7">
        <w:rPr>
          <w:rFonts w:ascii="Arial" w:hAnsi="Arial" w:cs="Arial"/>
          <w:sz w:val="20"/>
          <w:szCs w:val="20"/>
        </w:rPr>
        <w:t>9</w:t>
      </w:r>
      <w:r w:rsidR="008F73FE">
        <w:rPr>
          <w:rFonts w:ascii="Arial" w:hAnsi="Arial" w:cs="Arial"/>
          <w:sz w:val="20"/>
          <w:szCs w:val="20"/>
        </w:rPr>
        <w:t xml:space="preserve"> percent in 2017</w:t>
      </w:r>
      <w:r w:rsidR="00394ACA">
        <w:rPr>
          <w:rFonts w:ascii="Arial" w:hAnsi="Arial" w:cs="Arial"/>
          <w:sz w:val="20"/>
          <w:szCs w:val="20"/>
        </w:rPr>
        <w:t>,</w:t>
      </w:r>
      <w:r w:rsidR="00834D2B">
        <w:rPr>
          <w:rFonts w:ascii="Arial" w:hAnsi="Arial" w:cs="Arial"/>
          <w:sz w:val="20"/>
          <w:szCs w:val="20"/>
        </w:rPr>
        <w:t xml:space="preserve"> </w:t>
      </w:r>
      <w:r w:rsidR="001E3CBB">
        <w:rPr>
          <w:rFonts w:ascii="Arial" w:hAnsi="Arial" w:cs="Arial"/>
          <w:sz w:val="20"/>
          <w:szCs w:val="20"/>
        </w:rPr>
        <w:t xml:space="preserve">which will also benefit the </w:t>
      </w:r>
      <w:r w:rsidR="00394ACA">
        <w:rPr>
          <w:rFonts w:ascii="Arial" w:hAnsi="Arial" w:cs="Arial"/>
          <w:sz w:val="20"/>
          <w:szCs w:val="20"/>
        </w:rPr>
        <w:t>trading partners</w:t>
      </w:r>
      <w:r w:rsidR="00834D2B">
        <w:rPr>
          <w:rFonts w:ascii="Arial" w:hAnsi="Arial" w:cs="Arial"/>
          <w:sz w:val="20"/>
          <w:szCs w:val="20"/>
        </w:rPr>
        <w:t xml:space="preserve"> of these countries</w:t>
      </w:r>
      <w:r w:rsidR="00E61FAD" w:rsidRPr="00E61FAD">
        <w:rPr>
          <w:rFonts w:ascii="Arial" w:hAnsi="Arial" w:cs="Arial"/>
          <w:sz w:val="20"/>
          <w:szCs w:val="20"/>
        </w:rPr>
        <w:t>.</w:t>
      </w:r>
      <w:r w:rsidR="00695DAE">
        <w:rPr>
          <w:rFonts w:ascii="Arial" w:hAnsi="Arial" w:cs="Arial"/>
          <w:sz w:val="20"/>
          <w:szCs w:val="20"/>
        </w:rPr>
        <w:t xml:space="preserve"> </w:t>
      </w:r>
      <w:r w:rsidR="00B6594E">
        <w:rPr>
          <w:rFonts w:ascii="Arial" w:hAnsi="Arial" w:cs="Arial"/>
          <w:sz w:val="20"/>
          <w:szCs w:val="20"/>
        </w:rPr>
        <w:t>G</w:t>
      </w:r>
      <w:r w:rsidR="000300D5">
        <w:rPr>
          <w:rFonts w:ascii="Arial" w:hAnsi="Arial" w:cs="Arial"/>
          <w:sz w:val="20"/>
          <w:szCs w:val="20"/>
        </w:rPr>
        <w:t xml:space="preserve">lobal financing conditions remain </w:t>
      </w:r>
      <w:r w:rsidR="00B134B2">
        <w:rPr>
          <w:rFonts w:ascii="Arial" w:hAnsi="Arial" w:cs="Arial"/>
          <w:sz w:val="20"/>
          <w:szCs w:val="20"/>
        </w:rPr>
        <w:t xml:space="preserve">favorable </w:t>
      </w:r>
      <w:r w:rsidR="00B6594E">
        <w:rPr>
          <w:rFonts w:ascii="Arial" w:hAnsi="Arial" w:cs="Arial"/>
          <w:sz w:val="20"/>
          <w:szCs w:val="20"/>
        </w:rPr>
        <w:t>and c</w:t>
      </w:r>
      <w:r w:rsidR="00793A35">
        <w:rPr>
          <w:rFonts w:ascii="Arial" w:hAnsi="Arial" w:cs="Arial"/>
          <w:sz w:val="20"/>
          <w:szCs w:val="20"/>
        </w:rPr>
        <w:t>ommodity prices have stabilized. Against this improving international backdrop, g</w:t>
      </w:r>
      <w:r w:rsidR="00E61FAD" w:rsidRPr="00E61FAD">
        <w:rPr>
          <w:rFonts w:ascii="Arial" w:hAnsi="Arial" w:cs="Arial"/>
          <w:sz w:val="20"/>
          <w:szCs w:val="20"/>
        </w:rPr>
        <w:t xml:space="preserve">rowth in emerging market and developing economies </w:t>
      </w:r>
      <w:r w:rsidR="00633997" w:rsidRPr="00633997">
        <w:rPr>
          <w:rFonts w:ascii="Arial" w:hAnsi="Arial" w:cs="Arial"/>
          <w:sz w:val="20"/>
          <w:szCs w:val="20"/>
        </w:rPr>
        <w:t xml:space="preserve">as a whole </w:t>
      </w:r>
      <w:r w:rsidR="00B134B2">
        <w:rPr>
          <w:rFonts w:ascii="Arial" w:hAnsi="Arial" w:cs="Arial"/>
          <w:sz w:val="20"/>
          <w:szCs w:val="20"/>
        </w:rPr>
        <w:t xml:space="preserve">will </w:t>
      </w:r>
      <w:r w:rsidR="000300D5">
        <w:rPr>
          <w:rFonts w:ascii="Arial" w:hAnsi="Arial" w:cs="Arial"/>
          <w:sz w:val="20"/>
          <w:szCs w:val="20"/>
        </w:rPr>
        <w:t>pick up to 4.1 percent this year from 3.5</w:t>
      </w:r>
      <w:r w:rsidR="00C83D85">
        <w:rPr>
          <w:rFonts w:ascii="Arial" w:hAnsi="Arial" w:cs="Arial"/>
          <w:sz w:val="20"/>
          <w:szCs w:val="20"/>
        </w:rPr>
        <w:t xml:space="preserve"> percent in 2016</w:t>
      </w:r>
      <w:r w:rsidR="000300D5">
        <w:rPr>
          <w:rFonts w:ascii="Arial" w:hAnsi="Arial" w:cs="Arial"/>
          <w:sz w:val="20"/>
          <w:szCs w:val="20"/>
        </w:rPr>
        <w:t xml:space="preserve">. </w:t>
      </w:r>
    </w:p>
    <w:p w14:paraId="1E894513" w14:textId="4C49BDC2" w:rsidR="00AE3566" w:rsidRPr="00663FCF" w:rsidRDefault="00F729C0" w:rsidP="00E61FAD">
      <w:pPr>
        <w:pStyle w:val="NormalWeb"/>
        <w:rPr>
          <w:rFonts w:ascii="Arial" w:hAnsi="Arial" w:cs="Arial"/>
          <w:sz w:val="20"/>
          <w:szCs w:val="20"/>
        </w:rPr>
      </w:pPr>
      <w:r>
        <w:rPr>
          <w:rFonts w:ascii="Arial" w:hAnsi="Arial" w:cs="Arial"/>
          <w:sz w:val="20"/>
          <w:szCs w:val="20"/>
        </w:rPr>
        <w:t xml:space="preserve">Growth among </w:t>
      </w:r>
      <w:r w:rsidR="00AE3566">
        <w:rPr>
          <w:rFonts w:ascii="Arial" w:hAnsi="Arial" w:cs="Arial"/>
          <w:sz w:val="20"/>
          <w:szCs w:val="20"/>
        </w:rPr>
        <w:t xml:space="preserve">the world’s seven largest emerging market economies </w:t>
      </w:r>
      <w:r>
        <w:rPr>
          <w:rFonts w:ascii="Arial" w:hAnsi="Arial" w:cs="Arial"/>
          <w:sz w:val="20"/>
          <w:szCs w:val="20"/>
        </w:rPr>
        <w:t xml:space="preserve">is forecast to </w:t>
      </w:r>
      <w:r w:rsidR="00BF0248">
        <w:rPr>
          <w:rFonts w:ascii="Arial" w:hAnsi="Arial" w:cs="Arial"/>
          <w:sz w:val="20"/>
          <w:szCs w:val="20"/>
        </w:rPr>
        <w:t>increase</w:t>
      </w:r>
      <w:r>
        <w:rPr>
          <w:rFonts w:ascii="Arial" w:hAnsi="Arial" w:cs="Arial"/>
          <w:sz w:val="20"/>
          <w:szCs w:val="20"/>
        </w:rPr>
        <w:t xml:space="preserve"> and exceed its long-term average by </w:t>
      </w:r>
      <w:r w:rsidRPr="00663FCF">
        <w:rPr>
          <w:rFonts w:ascii="Arial" w:hAnsi="Arial" w:cs="Arial"/>
          <w:sz w:val="20"/>
          <w:szCs w:val="20"/>
        </w:rPr>
        <w:t xml:space="preserve">2018. Recovering activity in these economies should have </w:t>
      </w:r>
      <w:r w:rsidR="00B17455" w:rsidRPr="00663FCF">
        <w:rPr>
          <w:rFonts w:ascii="Arial" w:hAnsi="Arial" w:cs="Arial"/>
          <w:sz w:val="20"/>
          <w:szCs w:val="20"/>
        </w:rPr>
        <w:t>significant</w:t>
      </w:r>
      <w:r w:rsidRPr="00663FCF">
        <w:rPr>
          <w:rFonts w:ascii="Arial" w:hAnsi="Arial" w:cs="Arial"/>
          <w:sz w:val="20"/>
          <w:szCs w:val="20"/>
        </w:rPr>
        <w:t xml:space="preserve"> positive effects for growth in other emerging and developing economies and globally. </w:t>
      </w:r>
      <w:r w:rsidR="00AE3566" w:rsidRPr="00663FCF">
        <w:rPr>
          <w:rFonts w:ascii="Arial" w:hAnsi="Arial" w:cs="Arial"/>
          <w:sz w:val="20"/>
          <w:szCs w:val="20"/>
        </w:rPr>
        <w:t xml:space="preserve"> </w:t>
      </w:r>
    </w:p>
    <w:p w14:paraId="132BAA0B" w14:textId="636167A5" w:rsidR="000300D5" w:rsidRDefault="00C83D85" w:rsidP="00E61FAD">
      <w:pPr>
        <w:pStyle w:val="NormalWeb"/>
        <w:rPr>
          <w:rFonts w:ascii="Arial" w:hAnsi="Arial" w:cs="Arial"/>
          <w:sz w:val="20"/>
          <w:szCs w:val="20"/>
        </w:rPr>
      </w:pPr>
      <w:r w:rsidRPr="00663FCF">
        <w:rPr>
          <w:rFonts w:ascii="Arial" w:hAnsi="Arial" w:cs="Arial"/>
          <w:sz w:val="20"/>
          <w:szCs w:val="20"/>
        </w:rPr>
        <w:t>Nevertheless, s</w:t>
      </w:r>
      <w:r w:rsidR="000300D5" w:rsidRPr="00663FCF">
        <w:rPr>
          <w:rFonts w:ascii="Arial" w:hAnsi="Arial" w:cs="Arial"/>
          <w:sz w:val="20"/>
          <w:szCs w:val="20"/>
        </w:rPr>
        <w:t xml:space="preserve">ubstantial risks cloud the outlook. </w:t>
      </w:r>
      <w:r w:rsidR="00B134B2" w:rsidRPr="00663FCF">
        <w:rPr>
          <w:rFonts w:ascii="Arial" w:hAnsi="Arial" w:cs="Arial"/>
          <w:sz w:val="20"/>
          <w:szCs w:val="20"/>
        </w:rPr>
        <w:t xml:space="preserve">New trade restrictions could </w:t>
      </w:r>
      <w:r w:rsidR="006C7F8D" w:rsidRPr="00663FCF">
        <w:rPr>
          <w:rFonts w:ascii="Arial" w:hAnsi="Arial" w:cs="Arial"/>
          <w:sz w:val="20"/>
          <w:szCs w:val="20"/>
        </w:rPr>
        <w:t xml:space="preserve">derail </w:t>
      </w:r>
      <w:r w:rsidR="00B134B2" w:rsidRPr="00663FCF">
        <w:rPr>
          <w:rFonts w:ascii="Arial" w:hAnsi="Arial" w:cs="Arial"/>
          <w:sz w:val="20"/>
          <w:szCs w:val="20"/>
        </w:rPr>
        <w:t xml:space="preserve">the welcome rebound in global trade. </w:t>
      </w:r>
      <w:r w:rsidR="000300D5" w:rsidRPr="00663FCF">
        <w:rPr>
          <w:rFonts w:ascii="Arial" w:hAnsi="Arial" w:cs="Arial"/>
          <w:sz w:val="20"/>
          <w:szCs w:val="20"/>
        </w:rPr>
        <w:t xml:space="preserve"> </w:t>
      </w:r>
      <w:r w:rsidR="00B92509" w:rsidRPr="00663FCF">
        <w:rPr>
          <w:rFonts w:ascii="Arial" w:hAnsi="Arial" w:cs="Arial"/>
          <w:sz w:val="20"/>
          <w:szCs w:val="20"/>
        </w:rPr>
        <w:t xml:space="preserve">Persistent policy uncertainty could dampen confidence and investment. </w:t>
      </w:r>
      <w:r w:rsidR="00B6594E" w:rsidRPr="00663FCF">
        <w:rPr>
          <w:rFonts w:ascii="Arial" w:hAnsi="Arial" w:cs="Arial"/>
          <w:sz w:val="20"/>
          <w:szCs w:val="20"/>
        </w:rPr>
        <w:t xml:space="preserve">Amid exceptionally low financial market volatility, </w:t>
      </w:r>
      <w:r w:rsidR="00BF0248" w:rsidRPr="00663FCF">
        <w:rPr>
          <w:rFonts w:ascii="Arial" w:hAnsi="Arial" w:cs="Arial"/>
          <w:sz w:val="20"/>
          <w:szCs w:val="20"/>
        </w:rPr>
        <w:t xml:space="preserve">a </w:t>
      </w:r>
      <w:r w:rsidR="001F4A2C" w:rsidRPr="00663FCF">
        <w:rPr>
          <w:rFonts w:ascii="Arial" w:hAnsi="Arial" w:cs="Arial"/>
          <w:sz w:val="20"/>
          <w:szCs w:val="20"/>
        </w:rPr>
        <w:t xml:space="preserve">sudden </w:t>
      </w:r>
      <w:r w:rsidR="00B6594E" w:rsidRPr="00663FCF">
        <w:rPr>
          <w:rFonts w:ascii="Arial" w:hAnsi="Arial" w:cs="Arial"/>
          <w:sz w:val="20"/>
          <w:szCs w:val="20"/>
        </w:rPr>
        <w:t>m</w:t>
      </w:r>
      <w:r w:rsidR="00B92509" w:rsidRPr="00663FCF">
        <w:rPr>
          <w:rFonts w:ascii="Arial" w:hAnsi="Arial" w:cs="Arial"/>
          <w:sz w:val="20"/>
          <w:szCs w:val="20"/>
        </w:rPr>
        <w:t xml:space="preserve">arket reassessment </w:t>
      </w:r>
      <w:r w:rsidR="001B400A" w:rsidRPr="00663FCF">
        <w:rPr>
          <w:rFonts w:ascii="Arial" w:hAnsi="Arial" w:cs="Arial"/>
          <w:sz w:val="20"/>
          <w:szCs w:val="20"/>
        </w:rPr>
        <w:t xml:space="preserve">of </w:t>
      </w:r>
      <w:r w:rsidR="000300D5" w:rsidRPr="00663FCF">
        <w:rPr>
          <w:rFonts w:ascii="Arial" w:hAnsi="Arial" w:cs="Arial"/>
          <w:sz w:val="20"/>
          <w:szCs w:val="20"/>
        </w:rPr>
        <w:t>policy</w:t>
      </w:r>
      <w:r w:rsidR="001B400A" w:rsidRPr="00663FCF">
        <w:rPr>
          <w:rFonts w:ascii="Arial" w:hAnsi="Arial" w:cs="Arial"/>
          <w:sz w:val="20"/>
          <w:szCs w:val="20"/>
        </w:rPr>
        <w:t>-related</w:t>
      </w:r>
      <w:r w:rsidR="000300D5" w:rsidRPr="00663FCF">
        <w:rPr>
          <w:rFonts w:ascii="Arial" w:hAnsi="Arial" w:cs="Arial"/>
          <w:sz w:val="20"/>
          <w:szCs w:val="20"/>
        </w:rPr>
        <w:t xml:space="preserve"> </w:t>
      </w:r>
      <w:r w:rsidR="00B92509" w:rsidRPr="00663FCF">
        <w:rPr>
          <w:rFonts w:ascii="Arial" w:hAnsi="Arial" w:cs="Arial"/>
          <w:sz w:val="20"/>
          <w:szCs w:val="20"/>
        </w:rPr>
        <w:t>risks</w:t>
      </w:r>
      <w:r w:rsidR="001B400A" w:rsidRPr="00663FCF">
        <w:rPr>
          <w:rFonts w:ascii="Arial" w:hAnsi="Arial" w:cs="Arial"/>
          <w:sz w:val="20"/>
          <w:szCs w:val="20"/>
        </w:rPr>
        <w:t xml:space="preserve"> or </w:t>
      </w:r>
      <w:r w:rsidR="00B92509" w:rsidRPr="00663FCF">
        <w:rPr>
          <w:rFonts w:ascii="Arial" w:hAnsi="Arial" w:cs="Arial"/>
          <w:sz w:val="20"/>
          <w:szCs w:val="20"/>
        </w:rPr>
        <w:t xml:space="preserve">of the pace of </w:t>
      </w:r>
      <w:r w:rsidR="000300D5" w:rsidRPr="00663FCF">
        <w:rPr>
          <w:rFonts w:ascii="Arial" w:hAnsi="Arial" w:cs="Arial"/>
          <w:sz w:val="20"/>
          <w:szCs w:val="20"/>
        </w:rPr>
        <w:t>advanced</w:t>
      </w:r>
      <w:r w:rsidR="00B92509" w:rsidRPr="00663FCF">
        <w:rPr>
          <w:rFonts w:ascii="Arial" w:hAnsi="Arial" w:cs="Arial"/>
          <w:sz w:val="20"/>
          <w:szCs w:val="20"/>
        </w:rPr>
        <w:t>-</w:t>
      </w:r>
      <w:r w:rsidR="000300D5" w:rsidRPr="00663FCF">
        <w:rPr>
          <w:rFonts w:ascii="Arial" w:hAnsi="Arial" w:cs="Arial"/>
          <w:sz w:val="20"/>
          <w:szCs w:val="20"/>
        </w:rPr>
        <w:t>economy monetary policy</w:t>
      </w:r>
      <w:r w:rsidR="00B92509" w:rsidRPr="00663FCF">
        <w:rPr>
          <w:rFonts w:ascii="Arial" w:hAnsi="Arial" w:cs="Arial"/>
          <w:sz w:val="20"/>
          <w:szCs w:val="20"/>
        </w:rPr>
        <w:t xml:space="preserve"> normalization could provoke financial turbulence</w:t>
      </w:r>
      <w:r w:rsidR="000300D5" w:rsidRPr="00663FCF">
        <w:rPr>
          <w:rFonts w:ascii="Arial" w:hAnsi="Arial" w:cs="Arial"/>
          <w:sz w:val="20"/>
          <w:szCs w:val="20"/>
        </w:rPr>
        <w:t xml:space="preserve">. Over the longer term, </w:t>
      </w:r>
      <w:r w:rsidR="00B134B2" w:rsidRPr="00663FCF">
        <w:rPr>
          <w:rFonts w:ascii="Arial" w:hAnsi="Arial" w:cs="Arial"/>
          <w:sz w:val="20"/>
          <w:szCs w:val="20"/>
        </w:rPr>
        <w:t xml:space="preserve">persistently weak </w:t>
      </w:r>
      <w:r w:rsidR="000300D5" w:rsidRPr="00663FCF">
        <w:rPr>
          <w:rFonts w:ascii="Arial" w:hAnsi="Arial" w:cs="Arial"/>
          <w:sz w:val="20"/>
          <w:szCs w:val="20"/>
        </w:rPr>
        <w:t xml:space="preserve">productivity and investment growth could </w:t>
      </w:r>
      <w:r w:rsidR="008F73FE" w:rsidRPr="00663FCF">
        <w:rPr>
          <w:rFonts w:ascii="Arial" w:hAnsi="Arial" w:cs="Arial"/>
          <w:sz w:val="20"/>
          <w:szCs w:val="20"/>
        </w:rPr>
        <w:t>erode</w:t>
      </w:r>
      <w:r w:rsidR="000300D5" w:rsidRPr="00663FCF">
        <w:rPr>
          <w:rFonts w:ascii="Arial" w:hAnsi="Arial" w:cs="Arial"/>
          <w:sz w:val="20"/>
          <w:szCs w:val="20"/>
        </w:rPr>
        <w:t xml:space="preserve"> </w:t>
      </w:r>
      <w:r w:rsidR="0011091B" w:rsidRPr="00663FCF">
        <w:rPr>
          <w:rFonts w:ascii="Arial" w:hAnsi="Arial" w:cs="Arial"/>
          <w:sz w:val="20"/>
          <w:szCs w:val="20"/>
        </w:rPr>
        <w:t xml:space="preserve">long-term </w:t>
      </w:r>
      <w:r w:rsidR="000300D5" w:rsidRPr="00663FCF">
        <w:rPr>
          <w:rFonts w:ascii="Arial" w:hAnsi="Arial" w:cs="Arial"/>
          <w:sz w:val="20"/>
          <w:szCs w:val="20"/>
        </w:rPr>
        <w:t>growth</w:t>
      </w:r>
      <w:r w:rsidR="001B400A" w:rsidRPr="00663FCF">
        <w:rPr>
          <w:rFonts w:ascii="Arial" w:hAnsi="Arial" w:cs="Arial"/>
          <w:sz w:val="20"/>
          <w:szCs w:val="20"/>
        </w:rPr>
        <w:t xml:space="preserve"> </w:t>
      </w:r>
      <w:r w:rsidR="0011091B" w:rsidRPr="00663FCF">
        <w:rPr>
          <w:rFonts w:ascii="Arial" w:hAnsi="Arial" w:cs="Arial"/>
          <w:sz w:val="20"/>
          <w:szCs w:val="20"/>
        </w:rPr>
        <w:t xml:space="preserve">prospects </w:t>
      </w:r>
      <w:r w:rsidR="001B400A" w:rsidRPr="00663FCF">
        <w:rPr>
          <w:rFonts w:ascii="Arial" w:hAnsi="Arial" w:cs="Arial"/>
          <w:sz w:val="20"/>
          <w:szCs w:val="20"/>
        </w:rPr>
        <w:t xml:space="preserve">in </w:t>
      </w:r>
      <w:r w:rsidR="00386F6E" w:rsidRPr="00663FCF">
        <w:rPr>
          <w:rFonts w:ascii="Arial" w:hAnsi="Arial" w:cs="Arial"/>
          <w:sz w:val="20"/>
          <w:szCs w:val="20"/>
        </w:rPr>
        <w:t>emerging market and developing econom</w:t>
      </w:r>
      <w:r w:rsidR="00B92509" w:rsidRPr="00663FCF">
        <w:rPr>
          <w:rFonts w:ascii="Arial" w:hAnsi="Arial" w:cs="Arial"/>
          <w:sz w:val="20"/>
          <w:szCs w:val="20"/>
        </w:rPr>
        <w:t>ies</w:t>
      </w:r>
      <w:r w:rsidR="0011091B" w:rsidRPr="00663FCF">
        <w:rPr>
          <w:rFonts w:ascii="Arial" w:hAnsi="Arial" w:cs="Arial"/>
          <w:sz w:val="20"/>
          <w:szCs w:val="20"/>
        </w:rPr>
        <w:t xml:space="preserve"> that are key to poverty reduction</w:t>
      </w:r>
      <w:r w:rsidR="000300D5" w:rsidRPr="00663FCF">
        <w:rPr>
          <w:rFonts w:ascii="Arial" w:hAnsi="Arial" w:cs="Arial"/>
          <w:sz w:val="20"/>
          <w:szCs w:val="20"/>
        </w:rPr>
        <w:t>.</w:t>
      </w:r>
      <w:r w:rsidR="000300D5">
        <w:rPr>
          <w:rFonts w:ascii="Arial" w:hAnsi="Arial" w:cs="Arial"/>
          <w:sz w:val="20"/>
          <w:szCs w:val="20"/>
        </w:rPr>
        <w:t xml:space="preserve"> </w:t>
      </w:r>
    </w:p>
    <w:p w14:paraId="7B555394" w14:textId="58501FA1" w:rsidR="004D36DE" w:rsidRDefault="004D36DE" w:rsidP="004D36DE">
      <w:pPr>
        <w:pStyle w:val="NormalWeb"/>
        <w:rPr>
          <w:rFonts w:ascii="Arial" w:hAnsi="Arial" w:cs="Arial"/>
          <w:sz w:val="20"/>
          <w:szCs w:val="20"/>
        </w:rPr>
      </w:pPr>
      <w:r w:rsidRPr="004C3C53">
        <w:rPr>
          <w:rFonts w:ascii="Arial" w:hAnsi="Arial" w:cs="Arial"/>
          <w:sz w:val="20"/>
          <w:szCs w:val="20"/>
        </w:rPr>
        <w:t>"For too long, we’ve seen low growth hold back progress in the fight against poverty, so it is encouraging to see signs that the global economy is gaining firmer footing,” </w:t>
      </w:r>
      <w:r w:rsidRPr="004C3C53">
        <w:rPr>
          <w:rFonts w:ascii="Arial" w:hAnsi="Arial" w:cs="Arial"/>
          <w:b/>
          <w:bCs/>
          <w:sz w:val="20"/>
          <w:szCs w:val="20"/>
        </w:rPr>
        <w:t>World Bank Group President Jim Yong Kim </w:t>
      </w:r>
      <w:r w:rsidRPr="004C3C53">
        <w:rPr>
          <w:rFonts w:ascii="Arial" w:hAnsi="Arial" w:cs="Arial"/>
          <w:sz w:val="20"/>
          <w:szCs w:val="20"/>
        </w:rPr>
        <w:t>said. “With a fragile but real recovery now underway, countries should seize this moment to undertake institutional and market reforms that can attract private investment to help sustain growth in the long-term. Countries must also continue to invest in people and build resilience against overlapping challenges, including climate change, conflict, forced displacement, famine, and disease.”</w:t>
      </w:r>
    </w:p>
    <w:p w14:paraId="5F812942" w14:textId="5F669CA9" w:rsidR="00594478" w:rsidRPr="004C3C53" w:rsidRDefault="00594478" w:rsidP="00594478">
      <w:pPr>
        <w:pStyle w:val="NormalWeb"/>
        <w:rPr>
          <w:rFonts w:ascii="Arial" w:hAnsi="Arial" w:cs="Arial"/>
          <w:i/>
          <w:sz w:val="20"/>
          <w:szCs w:val="20"/>
        </w:rPr>
      </w:pPr>
      <w:r w:rsidRPr="004C3C53">
        <w:rPr>
          <w:rFonts w:ascii="Arial" w:hAnsi="Arial" w:cs="Arial"/>
          <w:i/>
          <w:sz w:val="20"/>
          <w:szCs w:val="20"/>
        </w:rPr>
        <w:t>Download the June 2017 Global Econom</w:t>
      </w:r>
      <w:r w:rsidR="006B4C21" w:rsidRPr="004C3C53">
        <w:rPr>
          <w:rFonts w:ascii="Arial" w:hAnsi="Arial" w:cs="Arial"/>
          <w:i/>
          <w:sz w:val="20"/>
          <w:szCs w:val="20"/>
        </w:rPr>
        <w:t>ic Prospects report</w:t>
      </w:r>
      <w:r w:rsidRPr="004C3C53">
        <w:rPr>
          <w:rFonts w:ascii="Arial" w:hAnsi="Arial" w:cs="Arial"/>
          <w:i/>
          <w:sz w:val="20"/>
          <w:szCs w:val="20"/>
        </w:rPr>
        <w:t>.</w:t>
      </w:r>
    </w:p>
    <w:p w14:paraId="331EA28F" w14:textId="7AA4E13D" w:rsidR="009178E6" w:rsidRPr="001F4A2C" w:rsidRDefault="00E61FAD" w:rsidP="00E61FAD">
      <w:pPr>
        <w:pStyle w:val="NormalWeb"/>
        <w:rPr>
          <w:rFonts w:ascii="Arial" w:hAnsi="Arial" w:cs="Arial"/>
          <w:sz w:val="20"/>
          <w:szCs w:val="20"/>
        </w:rPr>
      </w:pPr>
      <w:r w:rsidRPr="005C29F8">
        <w:rPr>
          <w:rFonts w:ascii="Arial" w:hAnsi="Arial" w:cs="Arial"/>
          <w:sz w:val="20"/>
          <w:szCs w:val="20"/>
        </w:rPr>
        <w:t>The</w:t>
      </w:r>
      <w:r w:rsidRPr="001F4A2C">
        <w:rPr>
          <w:rFonts w:ascii="Arial" w:hAnsi="Arial" w:cs="Arial"/>
          <w:sz w:val="20"/>
          <w:szCs w:val="20"/>
        </w:rPr>
        <w:t xml:space="preserve"> report </w:t>
      </w:r>
      <w:r w:rsidR="00066EC1" w:rsidRPr="001F4A2C">
        <w:rPr>
          <w:rFonts w:ascii="Arial" w:hAnsi="Arial" w:cs="Arial"/>
          <w:sz w:val="20"/>
          <w:szCs w:val="20"/>
        </w:rPr>
        <w:t xml:space="preserve">highlights </w:t>
      </w:r>
      <w:r w:rsidR="00AD0DA6">
        <w:rPr>
          <w:rFonts w:ascii="Arial" w:hAnsi="Arial" w:cs="Arial"/>
          <w:sz w:val="20"/>
          <w:szCs w:val="20"/>
        </w:rPr>
        <w:t>concern</w:t>
      </w:r>
      <w:r w:rsidR="006D5371">
        <w:rPr>
          <w:rFonts w:ascii="Arial" w:hAnsi="Arial" w:cs="Arial"/>
          <w:sz w:val="20"/>
          <w:szCs w:val="20"/>
        </w:rPr>
        <w:t xml:space="preserve"> about </w:t>
      </w:r>
      <w:r w:rsidR="00AD0DA6">
        <w:rPr>
          <w:rFonts w:ascii="Arial" w:hAnsi="Arial" w:cs="Arial"/>
          <w:sz w:val="20"/>
          <w:szCs w:val="20"/>
        </w:rPr>
        <w:t>mounting</w:t>
      </w:r>
      <w:r w:rsidR="006D5371">
        <w:rPr>
          <w:rFonts w:ascii="Arial" w:hAnsi="Arial" w:cs="Arial"/>
          <w:sz w:val="20"/>
          <w:szCs w:val="20"/>
        </w:rPr>
        <w:t xml:space="preserve"> </w:t>
      </w:r>
      <w:r w:rsidR="009178E6" w:rsidRPr="001F4A2C">
        <w:rPr>
          <w:rFonts w:ascii="Arial" w:hAnsi="Arial" w:cs="Arial"/>
          <w:sz w:val="20"/>
          <w:szCs w:val="20"/>
        </w:rPr>
        <w:t xml:space="preserve">debt </w:t>
      </w:r>
      <w:r w:rsidR="00AD0DA6">
        <w:rPr>
          <w:rFonts w:ascii="Arial" w:hAnsi="Arial" w:cs="Arial"/>
          <w:sz w:val="20"/>
          <w:szCs w:val="20"/>
        </w:rPr>
        <w:t xml:space="preserve">and deficits </w:t>
      </w:r>
      <w:r w:rsidR="009178E6" w:rsidRPr="001F4A2C">
        <w:rPr>
          <w:rFonts w:ascii="Arial" w:hAnsi="Arial" w:cs="Arial"/>
          <w:sz w:val="20"/>
          <w:szCs w:val="20"/>
        </w:rPr>
        <w:t xml:space="preserve">among emerging market and developing economies, </w:t>
      </w:r>
      <w:r w:rsidR="006D5371">
        <w:rPr>
          <w:rFonts w:ascii="Arial" w:hAnsi="Arial" w:cs="Arial"/>
          <w:sz w:val="20"/>
          <w:szCs w:val="20"/>
        </w:rPr>
        <w:t>raising the prospect that a</w:t>
      </w:r>
      <w:r w:rsidR="00BF0248">
        <w:rPr>
          <w:rFonts w:ascii="Arial" w:hAnsi="Arial" w:cs="Arial"/>
          <w:sz w:val="20"/>
          <w:szCs w:val="20"/>
        </w:rPr>
        <w:t>n abrupt</w:t>
      </w:r>
      <w:r w:rsidR="006D5371">
        <w:rPr>
          <w:rFonts w:ascii="Arial" w:hAnsi="Arial" w:cs="Arial"/>
          <w:sz w:val="20"/>
          <w:szCs w:val="20"/>
        </w:rPr>
        <w:t xml:space="preserve"> </w:t>
      </w:r>
      <w:r w:rsidR="00BF0248">
        <w:rPr>
          <w:rFonts w:ascii="Arial" w:hAnsi="Arial" w:cs="Arial"/>
          <w:sz w:val="20"/>
          <w:szCs w:val="20"/>
        </w:rPr>
        <w:t>rise</w:t>
      </w:r>
      <w:r w:rsidR="006D5371">
        <w:rPr>
          <w:rFonts w:ascii="Arial" w:hAnsi="Arial" w:cs="Arial"/>
          <w:sz w:val="20"/>
          <w:szCs w:val="20"/>
        </w:rPr>
        <w:t xml:space="preserve"> in interest rates or tougher borrowing conditions might be damaging.</w:t>
      </w:r>
      <w:r w:rsidR="009178E6" w:rsidRPr="001F4A2C">
        <w:rPr>
          <w:rFonts w:ascii="Arial" w:hAnsi="Arial" w:cs="Arial"/>
          <w:sz w:val="20"/>
          <w:szCs w:val="20"/>
        </w:rPr>
        <w:t xml:space="preserve"> </w:t>
      </w:r>
      <w:r w:rsidR="001F4A2C" w:rsidRPr="00C52BE2">
        <w:rPr>
          <w:rFonts w:ascii="Arial" w:hAnsi="Arial" w:cs="Arial"/>
          <w:iCs/>
          <w:sz w:val="20"/>
          <w:szCs w:val="20"/>
        </w:rPr>
        <w:t xml:space="preserve">At </w:t>
      </w:r>
      <w:r w:rsidR="00834D2B">
        <w:rPr>
          <w:rFonts w:ascii="Arial" w:hAnsi="Arial" w:cs="Arial"/>
          <w:iCs/>
          <w:sz w:val="20"/>
          <w:szCs w:val="20"/>
        </w:rPr>
        <w:t xml:space="preserve">the </w:t>
      </w:r>
      <w:r w:rsidR="001F4A2C" w:rsidRPr="00C52BE2">
        <w:rPr>
          <w:rFonts w:ascii="Arial" w:hAnsi="Arial" w:cs="Arial"/>
          <w:iCs/>
          <w:sz w:val="20"/>
          <w:szCs w:val="20"/>
        </w:rPr>
        <w:t>end</w:t>
      </w:r>
      <w:r w:rsidR="00834D2B">
        <w:rPr>
          <w:rFonts w:ascii="Arial" w:hAnsi="Arial" w:cs="Arial"/>
          <w:iCs/>
          <w:sz w:val="20"/>
          <w:szCs w:val="20"/>
        </w:rPr>
        <w:t xml:space="preserve"> of </w:t>
      </w:r>
      <w:r w:rsidR="001F4A2C" w:rsidRPr="00C52BE2">
        <w:rPr>
          <w:rFonts w:ascii="Arial" w:hAnsi="Arial" w:cs="Arial"/>
          <w:iCs/>
          <w:sz w:val="20"/>
          <w:szCs w:val="20"/>
        </w:rPr>
        <w:t xml:space="preserve">2016, government debt exceeded its 2007 level by more than 10 percentage points of GDP in more than half of </w:t>
      </w:r>
      <w:r w:rsidR="00791EF3">
        <w:rPr>
          <w:rFonts w:ascii="Arial" w:hAnsi="Arial" w:cs="Arial"/>
          <w:iCs/>
          <w:sz w:val="20"/>
          <w:szCs w:val="20"/>
        </w:rPr>
        <w:t>emerging market and developing economie</w:t>
      </w:r>
      <w:r w:rsidR="001F4A2C" w:rsidRPr="00C52BE2">
        <w:rPr>
          <w:rFonts w:ascii="Arial" w:hAnsi="Arial" w:cs="Arial"/>
          <w:iCs/>
          <w:sz w:val="20"/>
          <w:szCs w:val="20"/>
        </w:rPr>
        <w:t>s and fiscal balance</w:t>
      </w:r>
      <w:r w:rsidR="00BF0248">
        <w:rPr>
          <w:rFonts w:ascii="Arial" w:hAnsi="Arial" w:cs="Arial"/>
          <w:iCs/>
          <w:sz w:val="20"/>
          <w:szCs w:val="20"/>
        </w:rPr>
        <w:t>s</w:t>
      </w:r>
      <w:r w:rsidR="001F4A2C" w:rsidRPr="00C52BE2">
        <w:rPr>
          <w:rFonts w:ascii="Arial" w:hAnsi="Arial" w:cs="Arial"/>
          <w:iCs/>
          <w:sz w:val="20"/>
          <w:szCs w:val="20"/>
        </w:rPr>
        <w:t xml:space="preserve"> worsened from </w:t>
      </w:r>
      <w:r w:rsidR="00BF0248">
        <w:rPr>
          <w:rFonts w:ascii="Arial" w:hAnsi="Arial" w:cs="Arial"/>
          <w:iCs/>
          <w:sz w:val="20"/>
          <w:szCs w:val="20"/>
        </w:rPr>
        <w:t>their</w:t>
      </w:r>
      <w:r w:rsidR="001F4A2C" w:rsidRPr="00C52BE2">
        <w:rPr>
          <w:rFonts w:ascii="Arial" w:hAnsi="Arial" w:cs="Arial"/>
          <w:iCs/>
          <w:sz w:val="20"/>
          <w:szCs w:val="20"/>
        </w:rPr>
        <w:t xml:space="preserve"> 2007 level</w:t>
      </w:r>
      <w:r w:rsidR="00BF0248">
        <w:rPr>
          <w:rFonts w:ascii="Arial" w:hAnsi="Arial" w:cs="Arial"/>
          <w:iCs/>
          <w:sz w:val="20"/>
          <w:szCs w:val="20"/>
        </w:rPr>
        <w:t>s</w:t>
      </w:r>
      <w:r w:rsidR="001F4A2C" w:rsidRPr="00C52BE2">
        <w:rPr>
          <w:rFonts w:ascii="Arial" w:hAnsi="Arial" w:cs="Arial"/>
          <w:iCs/>
          <w:sz w:val="20"/>
          <w:szCs w:val="20"/>
        </w:rPr>
        <w:t xml:space="preserve"> by more than 5 percentage points of GDP in one-third of </w:t>
      </w:r>
      <w:r w:rsidR="00791EF3">
        <w:rPr>
          <w:rFonts w:ascii="Arial" w:hAnsi="Arial" w:cs="Arial"/>
          <w:iCs/>
          <w:sz w:val="20"/>
          <w:szCs w:val="20"/>
        </w:rPr>
        <w:t>these countries</w:t>
      </w:r>
      <w:r w:rsidR="001F4A2C" w:rsidRPr="00C52BE2">
        <w:rPr>
          <w:rFonts w:ascii="Arial" w:hAnsi="Arial" w:cs="Arial"/>
          <w:iCs/>
          <w:sz w:val="20"/>
          <w:szCs w:val="20"/>
        </w:rPr>
        <w:t>.</w:t>
      </w:r>
      <w:r w:rsidR="001F4A2C" w:rsidRPr="001F4A2C" w:rsidDel="001F4A2C">
        <w:rPr>
          <w:rFonts w:ascii="Arial" w:hAnsi="Arial" w:cs="Arial"/>
          <w:sz w:val="20"/>
          <w:szCs w:val="20"/>
        </w:rPr>
        <w:t xml:space="preserve"> </w:t>
      </w:r>
    </w:p>
    <w:p w14:paraId="394F08C3" w14:textId="77777777" w:rsidR="006D5371" w:rsidRPr="004C3C53" w:rsidRDefault="006D5371" w:rsidP="006D5371">
      <w:pPr>
        <w:pStyle w:val="NormalWeb"/>
        <w:rPr>
          <w:rFonts w:ascii="Arial" w:hAnsi="Arial" w:cs="Arial"/>
          <w:sz w:val="20"/>
          <w:szCs w:val="20"/>
        </w:rPr>
      </w:pPr>
      <w:r w:rsidRPr="004C3C53">
        <w:rPr>
          <w:rFonts w:ascii="Arial" w:hAnsi="Arial" w:cs="Arial"/>
          <w:sz w:val="20"/>
          <w:szCs w:val="20"/>
        </w:rPr>
        <w:lastRenderedPageBreak/>
        <w:t xml:space="preserve">“The reassuring news is that trade is recovering,” said </w:t>
      </w:r>
      <w:r w:rsidRPr="004C3C53">
        <w:rPr>
          <w:rFonts w:ascii="Arial" w:hAnsi="Arial" w:cs="Arial"/>
          <w:b/>
          <w:bCs/>
          <w:sz w:val="20"/>
          <w:szCs w:val="20"/>
        </w:rPr>
        <w:t xml:space="preserve">World Bank Chief Economist Paul </w:t>
      </w:r>
      <w:proofErr w:type="spellStart"/>
      <w:r w:rsidRPr="004C3C53">
        <w:rPr>
          <w:rFonts w:ascii="Arial" w:hAnsi="Arial" w:cs="Arial"/>
          <w:b/>
          <w:bCs/>
          <w:sz w:val="20"/>
          <w:szCs w:val="20"/>
        </w:rPr>
        <w:t>Romer</w:t>
      </w:r>
      <w:proofErr w:type="spellEnd"/>
      <w:r w:rsidRPr="004C3C53">
        <w:rPr>
          <w:rFonts w:ascii="Arial" w:hAnsi="Arial" w:cs="Arial"/>
          <w:sz w:val="20"/>
          <w:szCs w:val="20"/>
        </w:rPr>
        <w:t>. “The concern is that investm</w:t>
      </w:r>
      <w:r w:rsidR="005B3FBC" w:rsidRPr="004C3C53">
        <w:rPr>
          <w:rFonts w:ascii="Arial" w:hAnsi="Arial" w:cs="Arial"/>
          <w:sz w:val="20"/>
          <w:szCs w:val="20"/>
        </w:rPr>
        <w:t>ent remains weak</w:t>
      </w:r>
      <w:r w:rsidRPr="004C3C53">
        <w:rPr>
          <w:rFonts w:ascii="Arial" w:hAnsi="Arial" w:cs="Arial"/>
          <w:sz w:val="20"/>
          <w:szCs w:val="20"/>
        </w:rPr>
        <w:t>. In response, we are shifting our priorities for lending toward</w:t>
      </w:r>
      <w:r w:rsidR="00AE3566" w:rsidRPr="004C3C53">
        <w:rPr>
          <w:rFonts w:ascii="Arial" w:hAnsi="Arial" w:cs="Arial"/>
          <w:sz w:val="20"/>
          <w:szCs w:val="20"/>
        </w:rPr>
        <w:t xml:space="preserve"> </w:t>
      </w:r>
      <w:r w:rsidRPr="004C3C53">
        <w:rPr>
          <w:rFonts w:ascii="Arial" w:hAnsi="Arial" w:cs="Arial"/>
          <w:sz w:val="20"/>
          <w:szCs w:val="20"/>
        </w:rPr>
        <w:t xml:space="preserve">projects that can spur follow-on investment by the private sector.” </w:t>
      </w:r>
    </w:p>
    <w:p w14:paraId="280FFF40" w14:textId="5754406B" w:rsidR="00AD0DA6" w:rsidRPr="00334E18" w:rsidRDefault="006D5371" w:rsidP="00E61FAD">
      <w:pPr>
        <w:pStyle w:val="NormalWeb"/>
        <w:rPr>
          <w:rFonts w:ascii="Arial" w:hAnsi="Arial" w:cs="Arial"/>
          <w:sz w:val="20"/>
          <w:szCs w:val="20"/>
        </w:rPr>
      </w:pPr>
      <w:r w:rsidRPr="000C6551" w:rsidDel="006D5371">
        <w:rPr>
          <w:rFonts w:ascii="Arial" w:hAnsi="Arial" w:cs="Arial"/>
          <w:sz w:val="20"/>
          <w:szCs w:val="20"/>
        </w:rPr>
        <w:t xml:space="preserve"> </w:t>
      </w:r>
      <w:r w:rsidR="002B1B9B" w:rsidRPr="00AA22B3">
        <w:rPr>
          <w:rFonts w:ascii="Arial" w:hAnsi="Arial" w:cs="Arial"/>
          <w:sz w:val="20"/>
          <w:szCs w:val="20"/>
        </w:rPr>
        <w:t>A</w:t>
      </w:r>
      <w:r w:rsidR="002B1B9B" w:rsidRPr="00334E18">
        <w:rPr>
          <w:rFonts w:ascii="Arial" w:hAnsi="Arial" w:cs="Arial"/>
          <w:sz w:val="20"/>
          <w:szCs w:val="20"/>
        </w:rPr>
        <w:t xml:space="preserve"> bright </w:t>
      </w:r>
      <w:r w:rsidR="00B82806" w:rsidRPr="00334E18">
        <w:rPr>
          <w:rFonts w:ascii="Arial" w:hAnsi="Arial" w:cs="Arial"/>
          <w:sz w:val="20"/>
          <w:szCs w:val="20"/>
        </w:rPr>
        <w:t>spot in the outlook is a recovery</w:t>
      </w:r>
      <w:r w:rsidR="002B1B9B" w:rsidRPr="00334E18">
        <w:rPr>
          <w:rFonts w:ascii="Arial" w:hAnsi="Arial" w:cs="Arial"/>
          <w:sz w:val="20"/>
          <w:szCs w:val="20"/>
        </w:rPr>
        <w:t xml:space="preserve"> in trade growth to 4 percent after a post-financial crisis low of 2.5 percent last year. The report </w:t>
      </w:r>
      <w:r w:rsidR="00334E18" w:rsidRPr="00FD7093">
        <w:rPr>
          <w:rFonts w:ascii="Arial" w:hAnsi="Arial" w:cs="Arial"/>
          <w:sz w:val="20"/>
          <w:szCs w:val="20"/>
        </w:rPr>
        <w:t>highlights</w:t>
      </w:r>
      <w:r w:rsidR="00A97354" w:rsidRPr="00FD7093">
        <w:rPr>
          <w:rFonts w:ascii="Arial" w:hAnsi="Arial" w:cs="Arial"/>
          <w:sz w:val="20"/>
          <w:szCs w:val="20"/>
        </w:rPr>
        <w:t xml:space="preserve"> a key area of weakness in global trade, trade among firms not linked through ownership. Such trade through outsourcing channels has slowed much more sharply than </w:t>
      </w:r>
      <w:r w:rsidR="00334E18" w:rsidRPr="00334E18">
        <w:rPr>
          <w:rFonts w:ascii="Arial" w:hAnsi="Arial" w:cs="Arial"/>
          <w:sz w:val="20"/>
          <w:szCs w:val="20"/>
        </w:rPr>
        <w:t>intra-firm trade</w:t>
      </w:r>
      <w:r w:rsidR="00334E18">
        <w:rPr>
          <w:rFonts w:ascii="Arial" w:hAnsi="Arial" w:cs="Arial"/>
          <w:sz w:val="20"/>
          <w:szCs w:val="20"/>
        </w:rPr>
        <w:t xml:space="preserve"> in recent years</w:t>
      </w:r>
      <w:r w:rsidR="00A97354" w:rsidRPr="00FD7093">
        <w:rPr>
          <w:rFonts w:ascii="Arial" w:hAnsi="Arial" w:cs="Arial"/>
          <w:sz w:val="20"/>
          <w:szCs w:val="20"/>
        </w:rPr>
        <w:t>. This is a reminder of the importance of a healthy global trading network for the less integrated firms that account for the majority of enterprises.</w:t>
      </w:r>
    </w:p>
    <w:p w14:paraId="4066A28F" w14:textId="4CE8CE2B" w:rsidR="00594478" w:rsidRDefault="00594478" w:rsidP="00594478">
      <w:pPr>
        <w:pStyle w:val="NormalWeb"/>
        <w:rPr>
          <w:rFonts w:ascii="Arial" w:hAnsi="Arial" w:cs="Arial"/>
          <w:sz w:val="20"/>
          <w:szCs w:val="20"/>
        </w:rPr>
      </w:pPr>
      <w:r w:rsidRPr="004C3C53">
        <w:rPr>
          <w:rFonts w:ascii="Arial" w:hAnsi="Arial" w:cs="Arial"/>
          <w:sz w:val="20"/>
          <w:szCs w:val="20"/>
        </w:rPr>
        <w:t xml:space="preserve">“After a prolonged slowdown, recent acceleration in activity in some of the largest emerging markets is a welcome development for growth in their regions and for the global economy,” said </w:t>
      </w:r>
      <w:r w:rsidRPr="004C3C53">
        <w:rPr>
          <w:rFonts w:ascii="Arial" w:hAnsi="Arial" w:cs="Arial"/>
          <w:b/>
          <w:bCs/>
          <w:sz w:val="20"/>
          <w:szCs w:val="20"/>
        </w:rPr>
        <w:t>World Bank Development Economics Prospects Director Ayhan Kose</w:t>
      </w:r>
      <w:r w:rsidRPr="004C3C53">
        <w:rPr>
          <w:rFonts w:ascii="Arial" w:hAnsi="Arial" w:cs="Arial"/>
          <w:sz w:val="20"/>
          <w:szCs w:val="20"/>
        </w:rPr>
        <w:t>. “Now is the time for emerging market and developing economies to assess their vulnerabilities and strengthen policy buffers against adverse shocks.”</w:t>
      </w:r>
    </w:p>
    <w:p w14:paraId="35A24989" w14:textId="77777777" w:rsidR="00594478" w:rsidRDefault="00594478" w:rsidP="00594478">
      <w:pPr>
        <w:pStyle w:val="NormalWeb"/>
        <w:rPr>
          <w:rFonts w:ascii="Arial" w:hAnsi="Arial" w:cs="Arial"/>
          <w:b/>
          <w:sz w:val="20"/>
          <w:szCs w:val="20"/>
          <w:u w:val="single"/>
        </w:rPr>
      </w:pPr>
      <w:r>
        <w:rPr>
          <w:rFonts w:ascii="Arial" w:hAnsi="Arial" w:cs="Arial"/>
          <w:b/>
          <w:sz w:val="20"/>
          <w:szCs w:val="20"/>
          <w:u w:val="single"/>
        </w:rPr>
        <w:t>Regional Outlooks:</w:t>
      </w:r>
    </w:p>
    <w:p w14:paraId="25E31AA9" w14:textId="5428A081" w:rsidR="00594478" w:rsidRPr="00594478" w:rsidRDefault="00594478" w:rsidP="00594478">
      <w:pPr>
        <w:pStyle w:val="NormalWeb"/>
        <w:rPr>
          <w:rFonts w:ascii="Arial" w:hAnsi="Arial" w:cs="Arial"/>
          <w:sz w:val="20"/>
          <w:szCs w:val="20"/>
        </w:rPr>
      </w:pPr>
      <w:r w:rsidRPr="00594478">
        <w:rPr>
          <w:rFonts w:ascii="Arial" w:hAnsi="Arial" w:cs="Arial"/>
          <w:b/>
          <w:sz w:val="20"/>
          <w:szCs w:val="20"/>
          <w:u w:val="single"/>
        </w:rPr>
        <w:t>East Asia and Pacific</w:t>
      </w:r>
      <w:r w:rsidRPr="00594478">
        <w:rPr>
          <w:rFonts w:ascii="Arial" w:hAnsi="Arial" w:cs="Arial"/>
          <w:b/>
          <w:sz w:val="20"/>
          <w:szCs w:val="20"/>
        </w:rPr>
        <w:t xml:space="preserve">: </w:t>
      </w:r>
      <w:r w:rsidRPr="00594478">
        <w:rPr>
          <w:rFonts w:ascii="Arial" w:hAnsi="Arial" w:cs="Arial"/>
          <w:sz w:val="20"/>
          <w:szCs w:val="20"/>
        </w:rPr>
        <w:t xml:space="preserve">Growth in the region is projected to ease to 6.2 percent in 2017 and to 6.1 percent in 2018 as the gradual slowdown in China is offset by a pickup elsewhere led by a rebound among commodity exporters and accelerating growth in Thailand. Growth in China is anticipated to slow to 6.5 percent this year and 6.3 percent in 2018. Excluding China, the region is seen advancing at a more rapid 5.1 percent rate in 2017 and 5.2 percent in 2018. Indonesia is anticipated to pick up to 5.2 percent in 2017 and 5.3 percent in 2018 as the effects of fiscal consolidation dissipate and as private activity picks up, supported by modestly rising commodity prices, improving external demand, and increased confidence due to reforms. Growth in the Philippines is forecast to hold steady at 6.9 percent this year and the next, led by a pickup in public and private investment. Thailand should similarly maintain 3.2 percent growth in 2017, accelerating to 3.3 percent next year, supported by greater public investment and recovering private consumption. </w:t>
      </w:r>
    </w:p>
    <w:p w14:paraId="6E7D5C7F" w14:textId="2DEBC9FD" w:rsidR="00594478" w:rsidRPr="00594478" w:rsidRDefault="00594478" w:rsidP="00594478">
      <w:pPr>
        <w:pStyle w:val="NormalWeb"/>
        <w:rPr>
          <w:rFonts w:ascii="Arial" w:hAnsi="Arial" w:cs="Arial"/>
          <w:sz w:val="20"/>
          <w:szCs w:val="20"/>
        </w:rPr>
      </w:pPr>
      <w:r w:rsidRPr="00594478">
        <w:rPr>
          <w:rFonts w:ascii="Arial" w:hAnsi="Arial" w:cs="Arial"/>
          <w:b/>
          <w:sz w:val="20"/>
          <w:szCs w:val="20"/>
          <w:u w:val="single"/>
        </w:rPr>
        <w:t>Europe and Central Asia</w:t>
      </w:r>
      <w:r w:rsidRPr="00594478">
        <w:rPr>
          <w:rFonts w:ascii="Arial" w:hAnsi="Arial" w:cs="Arial"/>
          <w:sz w:val="20"/>
          <w:szCs w:val="20"/>
        </w:rPr>
        <w:t>: Growth in Europe and Central Asia is forecast to accelerate broadly to 2.5 percent in 2017, and to 2.7 percent in 2018, supported by continued recovery among commodity exporters and unwinding of geopolitical risks and domestic policy uncertainty in major economies in the region. Russia is expected to grow at a 1.3 percent rate in 2017 after a two-year recession and by 1.4 percent in 2018, with growth helped by gains in consumption. Kazakhstan is projected to expand at a 2.4 percent rate this year and 2.6 percent in 2018 as strengthening oil prices and an accommodative macroeconomic policy stance support economic activity. Among commodity importing economies, Turkey is projected to expand by 3.5 percent in 2017, supported by accommodative fiscal policy, and by 3.9 percent in 2018 as uncertainty abates, tourism recovers, and corporate balance sheets mend.</w:t>
      </w:r>
    </w:p>
    <w:p w14:paraId="27B365E0" w14:textId="49B0B1BF" w:rsidR="00594478" w:rsidRPr="00594478" w:rsidRDefault="00594478" w:rsidP="00594478">
      <w:pPr>
        <w:pStyle w:val="NormalWeb"/>
        <w:rPr>
          <w:rFonts w:ascii="Arial" w:hAnsi="Arial" w:cs="Arial"/>
          <w:sz w:val="20"/>
          <w:szCs w:val="20"/>
        </w:rPr>
      </w:pPr>
      <w:r w:rsidRPr="00594478">
        <w:rPr>
          <w:rFonts w:ascii="Arial" w:hAnsi="Arial" w:cs="Arial"/>
          <w:b/>
          <w:sz w:val="20"/>
          <w:szCs w:val="20"/>
          <w:u w:val="single"/>
        </w:rPr>
        <w:t>Latin America and the Caribbean</w:t>
      </w:r>
      <w:r w:rsidRPr="00594478">
        <w:rPr>
          <w:rFonts w:ascii="Arial" w:hAnsi="Arial" w:cs="Arial"/>
          <w:sz w:val="20"/>
          <w:szCs w:val="20"/>
        </w:rPr>
        <w:t xml:space="preserve">: Growth in Latin America and the Caribbean is projected to strengthen to 0.8 percent in 2017 as Brazil and Argentina emerge from recession and rising commodity prices support agricultural and energy exporters.  Brazil is forecast to expand 0.3 percent in 2017, with growth expected to pick up to a 1.8 percent rate 2018, while growth in Argentina is projected to expand at a 2.7 percent pace this year. Growth in Mexico is anticipated to moderate to 1.8 percent in 2017, principally due to contracting investment stemming from uncertainty about U.S. economic policy, before accelerating to 2.2 percent next year. A rising forecast for metal prices is expected to help Chile, where copper production should recover after a strike. Growth in Chile is forecast to accelerate modestly this year to a 1.8 percent pace and to 2 percent next year. In the Caribbean, rising tourism demand underlies an expected acceleration in growth to 3.3 percent in 2017 and 3.8 percent in 2018.   </w:t>
      </w:r>
    </w:p>
    <w:p w14:paraId="542E7EF5" w14:textId="426000FB" w:rsidR="00594478" w:rsidRPr="00594478" w:rsidRDefault="00594478" w:rsidP="00594478">
      <w:pPr>
        <w:pStyle w:val="NormalWeb"/>
        <w:rPr>
          <w:rFonts w:ascii="Arial" w:hAnsi="Arial" w:cs="Arial"/>
          <w:sz w:val="20"/>
          <w:szCs w:val="20"/>
        </w:rPr>
      </w:pPr>
      <w:r w:rsidRPr="00594478">
        <w:rPr>
          <w:rFonts w:ascii="Arial" w:hAnsi="Arial" w:cs="Arial"/>
          <w:b/>
          <w:sz w:val="20"/>
          <w:szCs w:val="20"/>
          <w:u w:val="single"/>
        </w:rPr>
        <w:lastRenderedPageBreak/>
        <w:t>Middle East and North Africa</w:t>
      </w:r>
      <w:r w:rsidRPr="00594478">
        <w:rPr>
          <w:rFonts w:ascii="Arial" w:hAnsi="Arial" w:cs="Arial"/>
          <w:b/>
          <w:sz w:val="20"/>
          <w:szCs w:val="20"/>
        </w:rPr>
        <w:t xml:space="preserve">: </w:t>
      </w:r>
      <w:r w:rsidRPr="00594478">
        <w:rPr>
          <w:rFonts w:ascii="Arial" w:hAnsi="Arial" w:cs="Arial"/>
          <w:sz w:val="20"/>
          <w:szCs w:val="20"/>
        </w:rPr>
        <w:t>Growth in the region is projected to fall to 2.1 percent in 2017 as the adverse impact of O</w:t>
      </w:r>
      <w:r w:rsidR="005C29F8">
        <w:rPr>
          <w:rFonts w:ascii="Arial" w:hAnsi="Arial" w:cs="Arial"/>
          <w:sz w:val="20"/>
          <w:szCs w:val="20"/>
        </w:rPr>
        <w:t xml:space="preserve">rganization of the </w:t>
      </w:r>
      <w:r w:rsidRPr="00594478">
        <w:rPr>
          <w:rFonts w:ascii="Arial" w:hAnsi="Arial" w:cs="Arial"/>
          <w:sz w:val="20"/>
          <w:szCs w:val="20"/>
        </w:rPr>
        <w:t>P</w:t>
      </w:r>
      <w:r w:rsidR="005C29F8">
        <w:rPr>
          <w:rFonts w:ascii="Arial" w:hAnsi="Arial" w:cs="Arial"/>
          <w:sz w:val="20"/>
          <w:szCs w:val="20"/>
        </w:rPr>
        <w:t xml:space="preserve">etroleum </w:t>
      </w:r>
      <w:r w:rsidRPr="00594478">
        <w:rPr>
          <w:rFonts w:ascii="Arial" w:hAnsi="Arial" w:cs="Arial"/>
          <w:sz w:val="20"/>
          <w:szCs w:val="20"/>
        </w:rPr>
        <w:t>E</w:t>
      </w:r>
      <w:r w:rsidR="005C29F8">
        <w:rPr>
          <w:rFonts w:ascii="Arial" w:hAnsi="Arial" w:cs="Arial"/>
          <w:sz w:val="20"/>
          <w:szCs w:val="20"/>
        </w:rPr>
        <w:t xml:space="preserve">xporting </w:t>
      </w:r>
      <w:r w:rsidRPr="00594478">
        <w:rPr>
          <w:rFonts w:ascii="Arial" w:hAnsi="Arial" w:cs="Arial"/>
          <w:sz w:val="20"/>
          <w:szCs w:val="20"/>
        </w:rPr>
        <w:t>C</w:t>
      </w:r>
      <w:r w:rsidR="005C29F8">
        <w:rPr>
          <w:rFonts w:ascii="Arial" w:hAnsi="Arial" w:cs="Arial"/>
          <w:sz w:val="20"/>
          <w:szCs w:val="20"/>
        </w:rPr>
        <w:t>ountries</w:t>
      </w:r>
      <w:r w:rsidRPr="00594478">
        <w:rPr>
          <w:rFonts w:ascii="Arial" w:hAnsi="Arial" w:cs="Arial"/>
          <w:sz w:val="20"/>
          <w:szCs w:val="20"/>
        </w:rPr>
        <w:t xml:space="preserve"> production cuts on oil exporters outweighs modestly improving conditions in oil importers. Growth is expected to pick up to 2.9 percent in 2018, assuming a moderation of geopolitical tensions and an increase in oil prices. Growth in Saudi Arabia, the largest economy in the region, is anticipated to ease to 0.6 percent as a result of the production cuts, before accelerating to a 2 percent pace in 2018. The Islamic Republic of Iran is seen slowing to a 4 percent rate before accelerating modestly to a 4.1 percent pace in 2018 as limited spare capacity in oil production and difficulty in accessing finance weigh on the country’s growth. Egypt</w:t>
      </w:r>
      <w:r w:rsidR="005C29F8">
        <w:rPr>
          <w:rFonts w:ascii="Arial" w:hAnsi="Arial" w:cs="Arial"/>
          <w:sz w:val="20"/>
          <w:szCs w:val="20"/>
        </w:rPr>
        <w:t>’s economy</w:t>
      </w:r>
      <w:r w:rsidRPr="00594478">
        <w:rPr>
          <w:rFonts w:ascii="Arial" w:hAnsi="Arial" w:cs="Arial"/>
          <w:sz w:val="20"/>
          <w:szCs w:val="20"/>
        </w:rPr>
        <w:t xml:space="preserve"> is forecast to moderate in the current fiscal year before steadily improving over the medium-term, supported by the implementation of business climate reforms and improved competitiveness.</w:t>
      </w:r>
    </w:p>
    <w:p w14:paraId="46E43952" w14:textId="60E67686" w:rsidR="00594478" w:rsidRPr="00594478" w:rsidRDefault="00594478" w:rsidP="00594478">
      <w:pPr>
        <w:pStyle w:val="NormalWeb"/>
        <w:rPr>
          <w:rFonts w:ascii="Arial" w:hAnsi="Arial" w:cs="Arial"/>
          <w:sz w:val="20"/>
          <w:szCs w:val="20"/>
        </w:rPr>
      </w:pPr>
      <w:r w:rsidRPr="00594478">
        <w:rPr>
          <w:rFonts w:ascii="Arial" w:hAnsi="Arial" w:cs="Arial"/>
          <w:b/>
          <w:sz w:val="20"/>
          <w:szCs w:val="20"/>
          <w:u w:val="single"/>
        </w:rPr>
        <w:t>South Asia</w:t>
      </w:r>
      <w:r w:rsidRPr="00594478">
        <w:rPr>
          <w:rFonts w:ascii="Arial" w:hAnsi="Arial" w:cs="Arial"/>
          <w:b/>
          <w:sz w:val="20"/>
          <w:szCs w:val="20"/>
        </w:rPr>
        <w:t xml:space="preserve">: </w:t>
      </w:r>
      <w:r w:rsidRPr="00594478">
        <w:rPr>
          <w:rFonts w:ascii="Arial" w:hAnsi="Arial" w:cs="Arial"/>
          <w:sz w:val="20"/>
          <w:szCs w:val="20"/>
        </w:rPr>
        <w:t xml:space="preserve">Growth in </w:t>
      </w:r>
      <w:r w:rsidR="005C29F8">
        <w:rPr>
          <w:rFonts w:ascii="Arial" w:hAnsi="Arial" w:cs="Arial"/>
          <w:sz w:val="20"/>
          <w:szCs w:val="20"/>
        </w:rPr>
        <w:t xml:space="preserve">the </w:t>
      </w:r>
      <w:r w:rsidRPr="00594478">
        <w:rPr>
          <w:rFonts w:ascii="Arial" w:hAnsi="Arial" w:cs="Arial"/>
          <w:sz w:val="20"/>
          <w:szCs w:val="20"/>
        </w:rPr>
        <w:t xml:space="preserve">region is forecast to pick up to 6.8 percent in 2017 and accelerate to 7.1 percent in 2018, reflecting a solid expansion of domestic demand and exports. Excluding India, regional growth is anticipated to hold steady at 5.7 percent, rising to 5.8 percent, with growth accelerating in Bhutan, Pakistan, and Sri Lanka but easing in Bangladesh and Nepal. India is expected to accelerate to 7.2 percent in fiscal 2017 (April 1, 2017 – March 31, 2018) and 7.5 percent in next fiscal year. Pakistan is expected to pick up to a 5.2 percent rate in fiscal 2017 (July 1, 2016 – June 30, 2017) and to 5.5 percent in the next fiscal year, reflecting an upturn in private investment, increased energy supply, and improved security. Sri Lanka’s growth is forecast to accelerate to a 4.7 percent rate in 2017 and 5 percent in 2018, as international financial institution programs support economic reforms and boost private sector competitiveness. </w:t>
      </w:r>
    </w:p>
    <w:p w14:paraId="5AFB1E77" w14:textId="6532F919" w:rsidR="00594478" w:rsidRPr="00594478" w:rsidRDefault="00594478" w:rsidP="00594478">
      <w:pPr>
        <w:pStyle w:val="NormalWeb"/>
        <w:rPr>
          <w:rFonts w:ascii="Arial" w:hAnsi="Arial" w:cs="Arial"/>
          <w:sz w:val="20"/>
          <w:szCs w:val="20"/>
        </w:rPr>
      </w:pPr>
      <w:r w:rsidRPr="00594478">
        <w:rPr>
          <w:rFonts w:ascii="Arial" w:hAnsi="Arial" w:cs="Arial"/>
          <w:b/>
          <w:sz w:val="20"/>
          <w:szCs w:val="20"/>
          <w:u w:val="single"/>
        </w:rPr>
        <w:t>Sub-Saharan Africa</w:t>
      </w:r>
      <w:r w:rsidRPr="00594478">
        <w:rPr>
          <w:rFonts w:ascii="Arial" w:hAnsi="Arial" w:cs="Arial"/>
          <w:b/>
          <w:sz w:val="20"/>
          <w:szCs w:val="20"/>
        </w:rPr>
        <w:t>:</w:t>
      </w:r>
      <w:r w:rsidRPr="00594478">
        <w:rPr>
          <w:rFonts w:ascii="Arial" w:hAnsi="Arial" w:cs="Arial"/>
          <w:b/>
          <w:i/>
          <w:sz w:val="20"/>
          <w:szCs w:val="20"/>
        </w:rPr>
        <w:t xml:space="preserve"> </w:t>
      </w:r>
      <w:r w:rsidRPr="00594478">
        <w:rPr>
          <w:rFonts w:ascii="Arial" w:hAnsi="Arial" w:cs="Arial"/>
          <w:sz w:val="20"/>
          <w:szCs w:val="20"/>
        </w:rPr>
        <w:t xml:space="preserve">Growth in Sub-Saharan Africa is forecast to pick up to 2.6 percent in 2017 and to 3.2 percent in 2018, predicated on moderately rising commodity prices and reforms to tackle macroeconomic imbalances. However, per capita output is projected to shrink by 0.1 percent in 2017 and to increase to a modest 0.7 percent growth pace over 2018-19. At those rates, growth will be insufficient to achieve poverty reduction goals in the region, particularly if constraints to more vigorous growth persist. Growth in South Africa is projected to rise to 0.6 percent in 2017 and accelerate to 1.1 percent in 2018. Nigeria is forecast to go from recession to a 1.2 percent growth rate in 2017, gaining speed to 2.4 percent in 2018. Growth in non-resource- intensive countries is anticipated to remain solid, supported by infrastructure investment, resilient services sectors, and the recovery of agricultural production. Ethiopia is forecast to expand by 8.3 percent in 2017, Tanzania by 7.2 percent, Côte d’Ivoire by 6.8 percent, and Senegal by 6.7 percent. </w:t>
      </w:r>
    </w:p>
    <w:p w14:paraId="4B0C10D2" w14:textId="77777777" w:rsidR="004E7410" w:rsidRDefault="00E15890" w:rsidP="00E15890">
      <w:pPr>
        <w:ind w:left="1152" w:right="-72" w:hanging="1152"/>
        <w:outlineLvl w:val="6"/>
        <w:rPr>
          <w:rFonts w:ascii="Arial" w:hAnsi="Arial" w:cs="Arial"/>
          <w:color w:val="000000"/>
          <w:sz w:val="20"/>
          <w:szCs w:val="20"/>
        </w:rPr>
      </w:pPr>
      <w:r w:rsidRPr="004C3C53">
        <w:rPr>
          <w:rFonts w:ascii="Arial" w:hAnsi="Arial" w:cs="Arial"/>
          <w:b/>
          <w:bCs/>
          <w:color w:val="000000"/>
          <w:sz w:val="20"/>
          <w:szCs w:val="20"/>
        </w:rPr>
        <w:t>Contacts</w:t>
      </w:r>
      <w:r w:rsidRPr="00E15890">
        <w:rPr>
          <w:rFonts w:ascii="Arial" w:hAnsi="Arial" w:cs="Arial"/>
          <w:b/>
          <w:bCs/>
          <w:color w:val="000000"/>
          <w:sz w:val="20"/>
          <w:szCs w:val="20"/>
        </w:rPr>
        <w:t>:</w:t>
      </w:r>
      <w:r w:rsidRPr="00E15890">
        <w:rPr>
          <w:rFonts w:ascii="Arial" w:hAnsi="Arial" w:cs="Arial"/>
          <w:color w:val="000000"/>
          <w:sz w:val="20"/>
          <w:szCs w:val="20"/>
        </w:rPr>
        <w:t xml:space="preserve"> </w:t>
      </w:r>
    </w:p>
    <w:p w14:paraId="28EE2D5E" w14:textId="6A59B712" w:rsidR="00C534A6" w:rsidRDefault="00E15890" w:rsidP="00E15890">
      <w:pPr>
        <w:ind w:left="1152" w:right="-72" w:hanging="1152"/>
        <w:outlineLvl w:val="6"/>
        <w:rPr>
          <w:rStyle w:val="Hyperlink"/>
          <w:rFonts w:ascii="Arial" w:hAnsi="Arial" w:cs="Arial"/>
          <w:sz w:val="20"/>
          <w:szCs w:val="20"/>
        </w:rPr>
      </w:pPr>
      <w:r w:rsidRPr="00E15890">
        <w:rPr>
          <w:rFonts w:ascii="Arial" w:hAnsi="Arial" w:cs="Arial"/>
          <w:i/>
          <w:color w:val="000000"/>
          <w:sz w:val="20"/>
          <w:szCs w:val="20"/>
        </w:rPr>
        <w:t xml:space="preserve">In Washington: </w:t>
      </w:r>
      <w:r w:rsidR="00C534A6">
        <w:rPr>
          <w:rFonts w:ascii="Arial" w:hAnsi="Arial" w:cs="Arial"/>
          <w:color w:val="000000"/>
          <w:sz w:val="20"/>
          <w:szCs w:val="20"/>
        </w:rPr>
        <w:t>Mark Felsenthal</w:t>
      </w:r>
      <w:r w:rsidR="00C534A6" w:rsidRPr="00E15890">
        <w:rPr>
          <w:rFonts w:ascii="Arial" w:hAnsi="Arial" w:cs="Arial"/>
          <w:color w:val="000000"/>
          <w:sz w:val="20"/>
          <w:szCs w:val="20"/>
        </w:rPr>
        <w:t xml:space="preserve">, </w:t>
      </w:r>
      <w:r w:rsidR="00796E72">
        <w:rPr>
          <w:rFonts w:ascii="Arial" w:hAnsi="Arial" w:cs="Arial"/>
          <w:color w:val="000000"/>
          <w:sz w:val="20"/>
          <w:szCs w:val="20"/>
        </w:rPr>
        <w:t xml:space="preserve">desk: </w:t>
      </w:r>
      <w:r w:rsidR="00C534A6" w:rsidRPr="00E15890">
        <w:rPr>
          <w:rFonts w:ascii="Arial" w:hAnsi="Arial" w:cs="Arial"/>
          <w:color w:val="000000"/>
          <w:sz w:val="20"/>
          <w:szCs w:val="20"/>
        </w:rPr>
        <w:t xml:space="preserve">(202) </w:t>
      </w:r>
      <w:r w:rsidR="00C534A6">
        <w:rPr>
          <w:rFonts w:ascii="Arial" w:hAnsi="Arial" w:cs="Arial"/>
          <w:color w:val="000000"/>
          <w:sz w:val="20"/>
          <w:szCs w:val="20"/>
        </w:rPr>
        <w:t>458-0051</w:t>
      </w:r>
      <w:r w:rsidR="00796E72">
        <w:rPr>
          <w:rFonts w:ascii="Arial" w:hAnsi="Arial" w:cs="Arial"/>
          <w:color w:val="000000"/>
          <w:sz w:val="20"/>
          <w:szCs w:val="20"/>
        </w:rPr>
        <w:t>, cell: (202) 602-9673</w:t>
      </w:r>
      <w:r w:rsidR="00C534A6" w:rsidRPr="00E15890">
        <w:rPr>
          <w:rFonts w:ascii="Arial" w:hAnsi="Arial" w:cs="Arial"/>
          <w:color w:val="000000"/>
          <w:sz w:val="20"/>
          <w:szCs w:val="20"/>
        </w:rPr>
        <w:t xml:space="preserve">, </w:t>
      </w:r>
      <w:hyperlink r:id="rId9" w:history="1">
        <w:r w:rsidR="00C534A6" w:rsidRPr="00137DB6">
          <w:rPr>
            <w:rStyle w:val="Hyperlink"/>
            <w:rFonts w:ascii="Arial" w:hAnsi="Arial" w:cs="Arial"/>
            <w:sz w:val="20"/>
            <w:szCs w:val="20"/>
          </w:rPr>
          <w:t>mfelsenthal@worldbank.org</w:t>
        </w:r>
      </w:hyperlink>
    </w:p>
    <w:p w14:paraId="544F4A43" w14:textId="41B24B5A" w:rsidR="00E15890" w:rsidRPr="00E15890" w:rsidRDefault="007B256C" w:rsidP="00BA6573">
      <w:pPr>
        <w:ind w:left="1152" w:right="-72" w:firstLine="288"/>
        <w:outlineLvl w:val="6"/>
        <w:rPr>
          <w:rFonts w:ascii="Arial" w:hAnsi="Arial" w:cs="Arial"/>
          <w:color w:val="000000"/>
          <w:sz w:val="20"/>
          <w:szCs w:val="20"/>
        </w:rPr>
      </w:pPr>
      <w:r w:rsidRPr="00302F05">
        <w:rPr>
          <w:rFonts w:ascii="Arial" w:hAnsi="Arial" w:cs="Arial"/>
          <w:color w:val="000000"/>
          <w:sz w:val="20"/>
          <w:szCs w:val="20"/>
        </w:rPr>
        <w:t>Phil Hay</w:t>
      </w:r>
      <w:r w:rsidR="004E38A8" w:rsidRPr="00302F05">
        <w:rPr>
          <w:rFonts w:ascii="Arial" w:hAnsi="Arial" w:cs="Arial"/>
          <w:color w:val="000000"/>
          <w:sz w:val="20"/>
          <w:szCs w:val="20"/>
        </w:rPr>
        <w:t>,</w:t>
      </w:r>
      <w:r w:rsidR="004E38A8">
        <w:rPr>
          <w:rFonts w:ascii="Arial" w:hAnsi="Arial" w:cs="Arial"/>
          <w:color w:val="000000"/>
          <w:sz w:val="20"/>
          <w:szCs w:val="20"/>
        </w:rPr>
        <w:t xml:space="preserve"> </w:t>
      </w:r>
      <w:r w:rsidR="00796E72">
        <w:rPr>
          <w:rFonts w:ascii="Arial" w:hAnsi="Arial" w:cs="Arial"/>
          <w:color w:val="000000"/>
          <w:sz w:val="20"/>
          <w:szCs w:val="20"/>
        </w:rPr>
        <w:t xml:space="preserve">desk: </w:t>
      </w:r>
      <w:r w:rsidR="004E38A8">
        <w:rPr>
          <w:rFonts w:ascii="Arial" w:hAnsi="Arial" w:cs="Arial"/>
          <w:color w:val="000000"/>
          <w:sz w:val="20"/>
          <w:szCs w:val="20"/>
        </w:rPr>
        <w:t>(202) 473-1796</w:t>
      </w:r>
      <w:r w:rsidR="00796E72">
        <w:rPr>
          <w:rFonts w:ascii="Arial" w:hAnsi="Arial" w:cs="Arial"/>
          <w:color w:val="000000"/>
          <w:sz w:val="20"/>
          <w:szCs w:val="20"/>
        </w:rPr>
        <w:t>, cell: (202) 492-7238</w:t>
      </w:r>
      <w:r w:rsidR="00E15890" w:rsidRPr="00E15890">
        <w:rPr>
          <w:rFonts w:ascii="Arial" w:hAnsi="Arial" w:cs="Arial"/>
          <w:color w:val="000000"/>
          <w:sz w:val="20"/>
          <w:szCs w:val="20"/>
        </w:rPr>
        <w:t xml:space="preserve">, </w:t>
      </w:r>
      <w:hyperlink r:id="rId10" w:history="1">
        <w:r w:rsidR="004E38A8" w:rsidRPr="00137DB6">
          <w:rPr>
            <w:rStyle w:val="Hyperlink"/>
            <w:rFonts w:ascii="Arial" w:hAnsi="Arial" w:cs="Arial"/>
            <w:sz w:val="20"/>
            <w:szCs w:val="20"/>
          </w:rPr>
          <w:t>phay@worldbank.org</w:t>
        </w:r>
      </w:hyperlink>
      <w:r w:rsidR="00E15890" w:rsidRPr="00E15890">
        <w:rPr>
          <w:rFonts w:ascii="Arial" w:hAnsi="Arial" w:cs="Arial"/>
          <w:color w:val="000000"/>
          <w:sz w:val="20"/>
          <w:szCs w:val="20"/>
        </w:rPr>
        <w:t>;</w:t>
      </w:r>
      <w:r w:rsidR="00E15890" w:rsidRPr="00E15890">
        <w:rPr>
          <w:rFonts w:ascii="Arial" w:hAnsi="Arial" w:cs="Arial"/>
          <w:iCs/>
          <w:color w:val="000000"/>
          <w:sz w:val="20"/>
          <w:szCs w:val="20"/>
        </w:rPr>
        <w:t xml:space="preserve"> </w:t>
      </w:r>
    </w:p>
    <w:p w14:paraId="00E0C163" w14:textId="628AC04C" w:rsidR="008F6216" w:rsidRDefault="008F6216" w:rsidP="00271E7C">
      <w:pPr>
        <w:ind w:right="-72"/>
        <w:rPr>
          <w:rFonts w:ascii="Arial" w:hAnsi="Arial" w:cs="Arial"/>
          <w:color w:val="0000FF"/>
          <w:sz w:val="20"/>
          <w:szCs w:val="20"/>
        </w:rPr>
      </w:pPr>
      <w:r>
        <w:rPr>
          <w:rFonts w:ascii="Arial" w:hAnsi="Arial" w:cs="Arial"/>
          <w:i/>
          <w:color w:val="000000"/>
          <w:sz w:val="20"/>
          <w:szCs w:val="20"/>
        </w:rPr>
        <w:t>For Broadcast Requests</w:t>
      </w:r>
      <w:r>
        <w:rPr>
          <w:rFonts w:ascii="Arial" w:hAnsi="Arial" w:cs="Arial"/>
          <w:color w:val="000000"/>
          <w:sz w:val="20"/>
          <w:szCs w:val="20"/>
        </w:rPr>
        <w:t xml:space="preserve">: </w:t>
      </w:r>
      <w:r w:rsidR="006C7F8D">
        <w:rPr>
          <w:rFonts w:ascii="Arial" w:hAnsi="Arial" w:cs="Arial"/>
          <w:color w:val="000000"/>
          <w:sz w:val="20"/>
          <w:szCs w:val="20"/>
        </w:rPr>
        <w:t>Lysette Cohen</w:t>
      </w:r>
      <w:r w:rsidR="008737EB">
        <w:rPr>
          <w:rFonts w:ascii="Arial" w:hAnsi="Arial" w:cs="Arial"/>
          <w:color w:val="000000"/>
          <w:sz w:val="20"/>
          <w:szCs w:val="20"/>
        </w:rPr>
        <w:t xml:space="preserve">, </w:t>
      </w:r>
      <w:r w:rsidR="004A1FAD">
        <w:rPr>
          <w:rFonts w:ascii="Arial" w:hAnsi="Arial" w:cs="Arial"/>
          <w:color w:val="000000"/>
          <w:sz w:val="20"/>
          <w:szCs w:val="20"/>
        </w:rPr>
        <w:t xml:space="preserve">desk: </w:t>
      </w:r>
      <w:r w:rsidR="008737EB" w:rsidRPr="008737EB">
        <w:rPr>
          <w:rFonts w:ascii="Arial" w:hAnsi="Arial" w:cs="Arial"/>
          <w:color w:val="000000"/>
          <w:sz w:val="20"/>
          <w:szCs w:val="20"/>
        </w:rPr>
        <w:t>(202) 473-2639</w:t>
      </w:r>
      <w:r>
        <w:rPr>
          <w:rFonts w:ascii="Arial" w:hAnsi="Arial" w:cs="Arial"/>
          <w:color w:val="000000"/>
          <w:sz w:val="20"/>
          <w:szCs w:val="20"/>
        </w:rPr>
        <w:t xml:space="preserve">, </w:t>
      </w:r>
      <w:r w:rsidR="004A1FAD">
        <w:rPr>
          <w:rFonts w:ascii="Arial" w:hAnsi="Arial" w:cs="Arial"/>
          <w:color w:val="000000"/>
          <w:sz w:val="20"/>
          <w:szCs w:val="20"/>
        </w:rPr>
        <w:t>cell:</w:t>
      </w:r>
      <w:r w:rsidR="004A1FAD" w:rsidRPr="004A1FAD">
        <w:rPr>
          <w:color w:val="1F497D"/>
        </w:rPr>
        <w:t xml:space="preserve"> </w:t>
      </w:r>
      <w:r w:rsidR="004A1FAD" w:rsidRPr="004A1FAD">
        <w:rPr>
          <w:rFonts w:ascii="Arial" w:hAnsi="Arial" w:cs="Arial"/>
          <w:color w:val="000000"/>
          <w:sz w:val="20"/>
          <w:szCs w:val="20"/>
        </w:rPr>
        <w:t>202-247-5163</w:t>
      </w:r>
      <w:r w:rsidR="004A1FAD">
        <w:rPr>
          <w:rFonts w:ascii="Arial" w:hAnsi="Arial" w:cs="Arial"/>
          <w:color w:val="000000"/>
          <w:sz w:val="20"/>
          <w:szCs w:val="20"/>
        </w:rPr>
        <w:t xml:space="preserve">, </w:t>
      </w:r>
      <w:r w:rsidR="008737EB" w:rsidRPr="008737EB">
        <w:rPr>
          <w:rFonts w:ascii="Arial" w:hAnsi="Arial" w:cs="Arial"/>
          <w:color w:val="000000"/>
          <w:sz w:val="20"/>
          <w:szCs w:val="20"/>
        </w:rPr>
        <w:t>lcohen1@worldbankgroup.org</w:t>
      </w:r>
    </w:p>
    <w:p w14:paraId="4967ACA9" w14:textId="77777777" w:rsidR="00E81FB5" w:rsidRPr="00E15890" w:rsidRDefault="00E81FB5" w:rsidP="004E7410">
      <w:pPr>
        <w:rPr>
          <w:iCs/>
          <w:color w:val="000000"/>
          <w:sz w:val="22"/>
          <w:szCs w:val="22"/>
        </w:rPr>
      </w:pPr>
    </w:p>
    <w:p w14:paraId="2957A3FE" w14:textId="77777777" w:rsidR="00E15890" w:rsidRPr="00E15890" w:rsidRDefault="00E15890" w:rsidP="00E15890">
      <w:pPr>
        <w:jc w:val="center"/>
        <w:rPr>
          <w:rFonts w:ascii="Arial" w:hAnsi="Arial" w:cs="Arial"/>
          <w:sz w:val="20"/>
          <w:szCs w:val="20"/>
          <w:highlight w:val="yellow"/>
        </w:rPr>
      </w:pPr>
      <w:r w:rsidRPr="00E15890">
        <w:rPr>
          <w:rFonts w:ascii="Arial" w:hAnsi="Arial" w:cs="Arial"/>
          <w:iCs/>
          <w:color w:val="000000"/>
          <w:sz w:val="20"/>
          <w:szCs w:val="20"/>
        </w:rPr>
        <w:t>For more information, please visit</w:t>
      </w:r>
      <w:r w:rsidRPr="00E10BC2">
        <w:rPr>
          <w:rFonts w:ascii="Arial" w:hAnsi="Arial" w:cs="Arial"/>
          <w:iCs/>
          <w:color w:val="000000"/>
          <w:sz w:val="20"/>
          <w:szCs w:val="20"/>
        </w:rPr>
        <w:t xml:space="preserve">: </w:t>
      </w:r>
      <w:hyperlink r:id="rId11" w:history="1">
        <w:r w:rsidR="004E38A8" w:rsidRPr="004E38A8">
          <w:rPr>
            <w:rFonts w:ascii="Arial" w:hAnsi="Arial" w:cs="Arial"/>
            <w:color w:val="0000FF"/>
            <w:sz w:val="20"/>
            <w:szCs w:val="20"/>
            <w:u w:val="single"/>
          </w:rPr>
          <w:t>http://www.worldbank.org/en/publication/global-economic-prospects</w:t>
        </w:r>
        <w:r w:rsidRPr="00E10BC2">
          <w:rPr>
            <w:rFonts w:ascii="Arial" w:hAnsi="Arial" w:cs="Arial"/>
            <w:color w:val="0000FF"/>
            <w:sz w:val="20"/>
            <w:szCs w:val="20"/>
            <w:u w:val="single"/>
          </w:rPr>
          <w:t>/</w:t>
        </w:r>
      </w:hyperlink>
    </w:p>
    <w:p w14:paraId="223B08FD" w14:textId="77777777" w:rsidR="00E15890" w:rsidRPr="00E15890" w:rsidRDefault="00E15890" w:rsidP="00E15890">
      <w:pPr>
        <w:jc w:val="center"/>
        <w:rPr>
          <w:rFonts w:ascii="Arial" w:hAnsi="Arial" w:cs="Arial"/>
          <w:iCs/>
          <w:color w:val="000000"/>
          <w:sz w:val="20"/>
          <w:szCs w:val="20"/>
        </w:rPr>
      </w:pPr>
    </w:p>
    <w:p w14:paraId="4DD490D9" w14:textId="77777777" w:rsidR="00E15890" w:rsidRPr="00E15890" w:rsidRDefault="00E15890" w:rsidP="00E15890">
      <w:pPr>
        <w:jc w:val="center"/>
        <w:rPr>
          <w:rFonts w:ascii="Arial" w:hAnsi="Arial" w:cs="Arial"/>
          <w:iCs/>
          <w:sz w:val="20"/>
          <w:szCs w:val="20"/>
        </w:rPr>
      </w:pPr>
      <w:r w:rsidRPr="00E15890">
        <w:rPr>
          <w:rFonts w:ascii="Arial" w:hAnsi="Arial" w:cs="Arial"/>
          <w:iCs/>
          <w:color w:val="000000"/>
          <w:sz w:val="20"/>
          <w:szCs w:val="20"/>
        </w:rPr>
        <w:t xml:space="preserve">Visit us on Facebook: </w:t>
      </w:r>
      <w:hyperlink r:id="rId12" w:history="1">
        <w:r w:rsidRPr="00E15890">
          <w:rPr>
            <w:rFonts w:ascii="Arial" w:hAnsi="Arial" w:cs="Arial"/>
            <w:iCs/>
            <w:color w:val="0000FF"/>
            <w:sz w:val="20"/>
            <w:szCs w:val="20"/>
            <w:u w:val="single"/>
          </w:rPr>
          <w:t>http://www.facebook.com/worldbank</w:t>
        </w:r>
      </w:hyperlink>
    </w:p>
    <w:p w14:paraId="6EC5C4D9" w14:textId="77777777" w:rsidR="00E15890" w:rsidRPr="00E15890" w:rsidRDefault="00E15890" w:rsidP="00E15890">
      <w:pPr>
        <w:jc w:val="center"/>
        <w:rPr>
          <w:rFonts w:ascii="Arial" w:hAnsi="Arial" w:cs="Arial"/>
          <w:iCs/>
          <w:color w:val="000000"/>
          <w:sz w:val="20"/>
          <w:szCs w:val="20"/>
        </w:rPr>
      </w:pPr>
      <w:r w:rsidRPr="00E15890">
        <w:rPr>
          <w:rFonts w:ascii="Arial" w:hAnsi="Arial" w:cs="Arial"/>
          <w:iCs/>
          <w:color w:val="000000"/>
          <w:sz w:val="20"/>
          <w:szCs w:val="20"/>
        </w:rPr>
        <w:t xml:space="preserve">Be updated via Twitter: </w:t>
      </w:r>
      <w:r w:rsidRPr="00E15890">
        <w:rPr>
          <w:rFonts w:ascii="Arial" w:hAnsi="Arial" w:cs="Arial"/>
          <w:iCs/>
          <w:color w:val="0000FF"/>
          <w:sz w:val="20"/>
          <w:szCs w:val="20"/>
          <w:u w:val="single"/>
        </w:rPr>
        <w:t>http://</w:t>
      </w:r>
      <w:hyperlink r:id="rId13" w:history="1">
        <w:r w:rsidRPr="00E15890">
          <w:rPr>
            <w:rFonts w:ascii="Arial" w:hAnsi="Arial" w:cs="Arial"/>
            <w:iCs/>
            <w:color w:val="0000FF"/>
            <w:sz w:val="20"/>
            <w:szCs w:val="20"/>
            <w:u w:val="single"/>
          </w:rPr>
          <w:t>www.twitter.com/worldbank</w:t>
        </w:r>
      </w:hyperlink>
    </w:p>
    <w:p w14:paraId="341DA7E0" w14:textId="77777777" w:rsidR="00E15890" w:rsidRPr="00E15890" w:rsidRDefault="00E15890" w:rsidP="00E15890">
      <w:pPr>
        <w:jc w:val="center"/>
      </w:pPr>
      <w:r w:rsidRPr="00E15890">
        <w:rPr>
          <w:rFonts w:ascii="Arial" w:hAnsi="Arial" w:cs="Arial"/>
          <w:iCs/>
          <w:color w:val="000000"/>
          <w:sz w:val="20"/>
          <w:szCs w:val="20"/>
        </w:rPr>
        <w:t xml:space="preserve">For our YouTube channel: </w:t>
      </w:r>
      <w:r w:rsidRPr="00E15890">
        <w:rPr>
          <w:rFonts w:ascii="Arial" w:hAnsi="Arial" w:cs="Arial"/>
          <w:iCs/>
          <w:color w:val="0000FF"/>
          <w:sz w:val="20"/>
          <w:szCs w:val="20"/>
          <w:u w:val="single"/>
        </w:rPr>
        <w:t>http://</w:t>
      </w:r>
      <w:hyperlink r:id="rId14" w:history="1">
        <w:r w:rsidRPr="00E15890">
          <w:rPr>
            <w:rFonts w:ascii="Arial" w:hAnsi="Arial" w:cs="Arial"/>
            <w:iCs/>
            <w:color w:val="0000FF"/>
            <w:sz w:val="20"/>
            <w:szCs w:val="20"/>
            <w:u w:val="single"/>
          </w:rPr>
          <w:t>www.youtube.com/worldbank</w:t>
        </w:r>
      </w:hyperlink>
    </w:p>
    <w:p w14:paraId="70BE1DB4" w14:textId="77777777" w:rsidR="009F41D0" w:rsidRDefault="009F41D0" w:rsidP="00A20F2C">
      <w:pPr>
        <w:ind w:right="-72"/>
        <w:rPr>
          <w:rFonts w:ascii="Arial" w:hAnsi="Arial" w:cs="Arial"/>
          <w:b/>
          <w:bCs/>
          <w:color w:val="000000"/>
          <w:sz w:val="20"/>
          <w:szCs w:val="20"/>
        </w:rPr>
      </w:pPr>
    </w:p>
    <w:p w14:paraId="488680B8" w14:textId="77777777" w:rsidR="00000D13" w:rsidRPr="00F37781" w:rsidRDefault="00000D13" w:rsidP="00000D13">
      <w:pPr>
        <w:ind w:right="-72"/>
        <w:rPr>
          <w:rFonts w:ascii="Arial" w:hAnsi="Arial" w:cs="Arial"/>
          <w:b/>
          <w:color w:val="000000"/>
          <w:sz w:val="20"/>
          <w:szCs w:val="20"/>
        </w:rPr>
      </w:pPr>
      <w:r w:rsidRPr="00F37781">
        <w:rPr>
          <w:rFonts w:ascii="Arial" w:hAnsi="Arial" w:cs="Arial"/>
          <w:b/>
          <w:color w:val="000000"/>
          <w:sz w:val="20"/>
          <w:szCs w:val="20"/>
        </w:rPr>
        <w:t xml:space="preserve">News Release </w:t>
      </w:r>
    </w:p>
    <w:p w14:paraId="6B04F645" w14:textId="0CE89567" w:rsidR="00000D13" w:rsidRDefault="00000D13" w:rsidP="00CA38BD">
      <w:pPr>
        <w:ind w:right="-72"/>
        <w:rPr>
          <w:rFonts w:ascii="Arial" w:hAnsi="Arial" w:cs="Arial"/>
          <w:color w:val="000000"/>
          <w:sz w:val="20"/>
          <w:szCs w:val="20"/>
        </w:rPr>
      </w:pPr>
      <w:r w:rsidRPr="00F37781">
        <w:rPr>
          <w:rFonts w:ascii="Arial" w:hAnsi="Arial" w:cs="Arial"/>
          <w:color w:val="000000"/>
          <w:sz w:val="20"/>
          <w:szCs w:val="20"/>
        </w:rPr>
        <w:t>201</w:t>
      </w:r>
      <w:r w:rsidR="008737EB">
        <w:rPr>
          <w:rFonts w:ascii="Arial" w:hAnsi="Arial" w:cs="Arial"/>
          <w:color w:val="000000"/>
          <w:sz w:val="20"/>
          <w:szCs w:val="20"/>
        </w:rPr>
        <w:t>7/</w:t>
      </w:r>
      <w:r w:rsidR="00203342">
        <w:rPr>
          <w:rFonts w:ascii="Arial" w:hAnsi="Arial" w:cs="Arial"/>
          <w:color w:val="000000"/>
          <w:sz w:val="20"/>
          <w:szCs w:val="20"/>
        </w:rPr>
        <w:t>265</w:t>
      </w:r>
      <w:r w:rsidR="004E38A8">
        <w:rPr>
          <w:rFonts w:ascii="Arial" w:hAnsi="Arial" w:cs="Arial"/>
          <w:color w:val="000000"/>
          <w:sz w:val="20"/>
          <w:szCs w:val="20"/>
        </w:rPr>
        <w:t>/DEC</w:t>
      </w:r>
    </w:p>
    <w:p w14:paraId="3868B6B1" w14:textId="77777777" w:rsidR="00975889" w:rsidRDefault="00975889" w:rsidP="00CA38BD">
      <w:pPr>
        <w:ind w:right="-72"/>
        <w:rPr>
          <w:rFonts w:ascii="Arial" w:hAnsi="Arial" w:cs="Arial"/>
          <w:color w:val="000000"/>
          <w:sz w:val="20"/>
          <w:szCs w:val="20"/>
        </w:rPr>
      </w:pPr>
    </w:p>
    <w:p w14:paraId="2435876F" w14:textId="77777777" w:rsidR="00975889" w:rsidRPr="0001702F" w:rsidRDefault="00975889" w:rsidP="00CA38BD">
      <w:pPr>
        <w:ind w:right="-72"/>
        <w:rPr>
          <w:rFonts w:ascii="Arial" w:hAnsi="Arial" w:cs="Arial"/>
          <w:sz w:val="20"/>
          <w:szCs w:val="20"/>
        </w:rPr>
      </w:pPr>
    </w:p>
    <w:sectPr w:rsidR="00975889" w:rsidRPr="0001702F" w:rsidSect="00701B17">
      <w:headerReference w:type="default" r:id="rId15"/>
      <w:pgSz w:w="12240" w:h="15840"/>
      <w:pgMar w:top="1440" w:right="1440" w:bottom="1440" w:left="13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289E6" w14:textId="77777777" w:rsidR="005F30E4" w:rsidRDefault="005F30E4">
      <w:r>
        <w:separator/>
      </w:r>
    </w:p>
  </w:endnote>
  <w:endnote w:type="continuationSeparator" w:id="0">
    <w:p w14:paraId="681B74F3" w14:textId="77777777" w:rsidR="005F30E4" w:rsidRDefault="005F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1096D" w14:textId="77777777" w:rsidR="005F30E4" w:rsidRDefault="005F30E4">
      <w:r>
        <w:separator/>
      </w:r>
    </w:p>
  </w:footnote>
  <w:footnote w:type="continuationSeparator" w:id="0">
    <w:p w14:paraId="06F9B931" w14:textId="77777777" w:rsidR="005F30E4" w:rsidRDefault="005F3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07584" w14:textId="4E9B1FF7" w:rsidR="001C1DD7" w:rsidRPr="007B48B3" w:rsidRDefault="001C1DD7" w:rsidP="001C1DD7">
    <w:pPr>
      <w:pStyle w:val="Header"/>
    </w:pPr>
    <w:r w:rsidRPr="007B48B3">
      <w:rPr>
        <w:rFonts w:ascii="Arial" w:hAnsi="Arial" w:cs="Arial"/>
        <w:b/>
        <w:i/>
        <w:sz w:val="28"/>
        <w:szCs w:val="28"/>
      </w:rPr>
      <w:t xml:space="preserve">EMBARGOED: NOT FOR PUBLICATION, BROADCAST, OR TRANSMISSION UNTIL </w:t>
    </w:r>
    <w:r w:rsidR="00203342">
      <w:rPr>
        <w:rFonts w:ascii="Arial" w:hAnsi="Arial" w:cs="Arial"/>
        <w:b/>
        <w:i/>
        <w:sz w:val="28"/>
        <w:szCs w:val="28"/>
      </w:rPr>
      <w:t>SUNDAY</w:t>
    </w:r>
    <w:r w:rsidRPr="007B48B3">
      <w:rPr>
        <w:rFonts w:ascii="Arial" w:hAnsi="Arial" w:cs="Arial"/>
        <w:b/>
        <w:i/>
        <w:sz w:val="28"/>
        <w:szCs w:val="28"/>
      </w:rPr>
      <w:t xml:space="preserve">, </w:t>
    </w:r>
    <w:r w:rsidR="00CD2ADA">
      <w:rPr>
        <w:rFonts w:ascii="Arial" w:hAnsi="Arial" w:cs="Arial"/>
        <w:b/>
        <w:i/>
        <w:sz w:val="28"/>
        <w:szCs w:val="28"/>
      </w:rPr>
      <w:t xml:space="preserve">JUNE </w:t>
    </w:r>
    <w:r w:rsidR="00203342">
      <w:rPr>
        <w:rFonts w:ascii="Arial" w:hAnsi="Arial" w:cs="Arial"/>
        <w:b/>
        <w:i/>
        <w:sz w:val="28"/>
        <w:szCs w:val="28"/>
      </w:rPr>
      <w:t>4</w:t>
    </w:r>
    <w:r w:rsidR="008737EB">
      <w:rPr>
        <w:rFonts w:ascii="Arial" w:hAnsi="Arial" w:cs="Arial"/>
        <w:b/>
        <w:i/>
        <w:sz w:val="28"/>
        <w:szCs w:val="28"/>
      </w:rPr>
      <w:t xml:space="preserve"> AT 4:0</w:t>
    </w:r>
    <w:r w:rsidR="000C6551">
      <w:rPr>
        <w:rFonts w:ascii="Arial" w:hAnsi="Arial" w:cs="Arial"/>
        <w:b/>
        <w:i/>
        <w:sz w:val="28"/>
        <w:szCs w:val="28"/>
      </w:rPr>
      <w:t>1</w:t>
    </w:r>
    <w:r w:rsidR="008737EB">
      <w:rPr>
        <w:rFonts w:ascii="Arial" w:hAnsi="Arial" w:cs="Arial"/>
        <w:b/>
        <w:i/>
        <w:sz w:val="28"/>
        <w:szCs w:val="28"/>
      </w:rPr>
      <w:t xml:space="preserve"> PM ED</w:t>
    </w:r>
    <w:r w:rsidR="00E61FAD">
      <w:rPr>
        <w:rFonts w:ascii="Arial" w:hAnsi="Arial" w:cs="Arial"/>
        <w:b/>
        <w:i/>
        <w:sz w:val="28"/>
        <w:szCs w:val="28"/>
      </w:rPr>
      <w:t>T (</w:t>
    </w:r>
    <w:r w:rsidR="00791EF3">
      <w:rPr>
        <w:rFonts w:ascii="Arial" w:hAnsi="Arial" w:cs="Arial"/>
        <w:b/>
        <w:i/>
        <w:sz w:val="28"/>
        <w:szCs w:val="28"/>
      </w:rPr>
      <w:t>8</w:t>
    </w:r>
    <w:r w:rsidR="005C2F8C">
      <w:rPr>
        <w:rFonts w:ascii="Arial" w:hAnsi="Arial" w:cs="Arial"/>
        <w:b/>
        <w:i/>
        <w:sz w:val="28"/>
        <w:szCs w:val="28"/>
      </w:rPr>
      <w:t>:0</w:t>
    </w:r>
    <w:r w:rsidR="000C6551">
      <w:rPr>
        <w:rFonts w:ascii="Arial" w:hAnsi="Arial" w:cs="Arial"/>
        <w:b/>
        <w:i/>
        <w:sz w:val="28"/>
        <w:szCs w:val="28"/>
      </w:rPr>
      <w:t>1</w:t>
    </w:r>
    <w:r w:rsidR="005C2F8C">
      <w:rPr>
        <w:rFonts w:ascii="Arial" w:hAnsi="Arial" w:cs="Arial"/>
        <w:b/>
        <w:i/>
        <w:sz w:val="28"/>
        <w:szCs w:val="28"/>
      </w:rPr>
      <w:t xml:space="preserve"> PM UTC).</w:t>
    </w:r>
  </w:p>
  <w:p w14:paraId="61A9282F" w14:textId="77777777" w:rsidR="00CE260F" w:rsidRDefault="00CE26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3C3"/>
    <w:multiLevelType w:val="hybridMultilevel"/>
    <w:tmpl w:val="53183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E65B8"/>
    <w:multiLevelType w:val="hybridMultilevel"/>
    <w:tmpl w:val="87ECD9CE"/>
    <w:lvl w:ilvl="0" w:tplc="BD5AA194">
      <w:start w:val="1"/>
      <w:numFmt w:val="bullet"/>
      <w:lvlText w:val=""/>
      <w:lvlJc w:val="left"/>
      <w:pPr>
        <w:tabs>
          <w:tab w:val="num" w:pos="720"/>
        </w:tabs>
        <w:ind w:left="72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B36AED"/>
    <w:multiLevelType w:val="hybridMultilevel"/>
    <w:tmpl w:val="AE7AF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5E65D07"/>
    <w:multiLevelType w:val="multilevel"/>
    <w:tmpl w:val="63BCA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2102C8"/>
    <w:multiLevelType w:val="multilevel"/>
    <w:tmpl w:val="CAAA6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US" w:vendorID="64" w:dllVersion="6" w:nlCheck="1" w:checkStyle="0"/>
  <w:activeWritingStyle w:appName="MSWord" w:lang="en-US" w:vendorID="64" w:dllVersion="4096"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47A"/>
    <w:rsid w:val="00000D13"/>
    <w:rsid w:val="00007B5B"/>
    <w:rsid w:val="0001702F"/>
    <w:rsid w:val="00017718"/>
    <w:rsid w:val="000300D5"/>
    <w:rsid w:val="00033CF3"/>
    <w:rsid w:val="00044983"/>
    <w:rsid w:val="00063F86"/>
    <w:rsid w:val="0006653D"/>
    <w:rsid w:val="00066EC1"/>
    <w:rsid w:val="00067A47"/>
    <w:rsid w:val="0007773B"/>
    <w:rsid w:val="0008497A"/>
    <w:rsid w:val="000A0BFD"/>
    <w:rsid w:val="000A0D28"/>
    <w:rsid w:val="000A6D2D"/>
    <w:rsid w:val="000C4F69"/>
    <w:rsid w:val="000C6551"/>
    <w:rsid w:val="0010097C"/>
    <w:rsid w:val="00103D18"/>
    <w:rsid w:val="0011091B"/>
    <w:rsid w:val="00120B57"/>
    <w:rsid w:val="00120C42"/>
    <w:rsid w:val="00121DAD"/>
    <w:rsid w:val="00126768"/>
    <w:rsid w:val="00133DA8"/>
    <w:rsid w:val="0015756F"/>
    <w:rsid w:val="0016107A"/>
    <w:rsid w:val="00177A0D"/>
    <w:rsid w:val="00177CEB"/>
    <w:rsid w:val="001819DD"/>
    <w:rsid w:val="00185F15"/>
    <w:rsid w:val="00186205"/>
    <w:rsid w:val="00195142"/>
    <w:rsid w:val="001B400A"/>
    <w:rsid w:val="001B74F6"/>
    <w:rsid w:val="001C1DD7"/>
    <w:rsid w:val="001D222B"/>
    <w:rsid w:val="001D427C"/>
    <w:rsid w:val="001D5FCD"/>
    <w:rsid w:val="001E3CBB"/>
    <w:rsid w:val="001F36BD"/>
    <w:rsid w:val="001F4A2C"/>
    <w:rsid w:val="001F4D44"/>
    <w:rsid w:val="00203342"/>
    <w:rsid w:val="00217920"/>
    <w:rsid w:val="0022001F"/>
    <w:rsid w:val="0022332C"/>
    <w:rsid w:val="00267BA3"/>
    <w:rsid w:val="00271E7C"/>
    <w:rsid w:val="002763E4"/>
    <w:rsid w:val="0028130F"/>
    <w:rsid w:val="00281FB6"/>
    <w:rsid w:val="0028377F"/>
    <w:rsid w:val="00284074"/>
    <w:rsid w:val="002845CD"/>
    <w:rsid w:val="00291091"/>
    <w:rsid w:val="0029249E"/>
    <w:rsid w:val="002A169C"/>
    <w:rsid w:val="002B1B9B"/>
    <w:rsid w:val="002B5B00"/>
    <w:rsid w:val="002B5B64"/>
    <w:rsid w:val="002C0997"/>
    <w:rsid w:val="002C1885"/>
    <w:rsid w:val="002C2585"/>
    <w:rsid w:val="002D2806"/>
    <w:rsid w:val="002E1A0C"/>
    <w:rsid w:val="002E2AD0"/>
    <w:rsid w:val="002E35B0"/>
    <w:rsid w:val="002F3158"/>
    <w:rsid w:val="00300AE8"/>
    <w:rsid w:val="003012F1"/>
    <w:rsid w:val="00302F05"/>
    <w:rsid w:val="00311FEC"/>
    <w:rsid w:val="00324B3B"/>
    <w:rsid w:val="00334E18"/>
    <w:rsid w:val="00336C7D"/>
    <w:rsid w:val="00337F25"/>
    <w:rsid w:val="00346B04"/>
    <w:rsid w:val="0035286A"/>
    <w:rsid w:val="00356DBD"/>
    <w:rsid w:val="00367AFF"/>
    <w:rsid w:val="0037056D"/>
    <w:rsid w:val="0037428C"/>
    <w:rsid w:val="00386F6E"/>
    <w:rsid w:val="00394ACA"/>
    <w:rsid w:val="0039757C"/>
    <w:rsid w:val="0039784D"/>
    <w:rsid w:val="003D40B1"/>
    <w:rsid w:val="003D729F"/>
    <w:rsid w:val="003E4555"/>
    <w:rsid w:val="00402184"/>
    <w:rsid w:val="004043D1"/>
    <w:rsid w:val="00416C6F"/>
    <w:rsid w:val="00422048"/>
    <w:rsid w:val="00435AF2"/>
    <w:rsid w:val="00442EAB"/>
    <w:rsid w:val="0044674A"/>
    <w:rsid w:val="00451172"/>
    <w:rsid w:val="004518D8"/>
    <w:rsid w:val="00453A3D"/>
    <w:rsid w:val="004710BC"/>
    <w:rsid w:val="004755E0"/>
    <w:rsid w:val="004757E6"/>
    <w:rsid w:val="004A1FAD"/>
    <w:rsid w:val="004B6E88"/>
    <w:rsid w:val="004C3C53"/>
    <w:rsid w:val="004D36DE"/>
    <w:rsid w:val="004D423B"/>
    <w:rsid w:val="004E083B"/>
    <w:rsid w:val="004E0EEA"/>
    <w:rsid w:val="004E38A8"/>
    <w:rsid w:val="004E6F04"/>
    <w:rsid w:val="004E7410"/>
    <w:rsid w:val="004F13CA"/>
    <w:rsid w:val="004F211C"/>
    <w:rsid w:val="004F338C"/>
    <w:rsid w:val="00503CC9"/>
    <w:rsid w:val="005325CE"/>
    <w:rsid w:val="005576C3"/>
    <w:rsid w:val="00570A48"/>
    <w:rsid w:val="00581B7E"/>
    <w:rsid w:val="0058477E"/>
    <w:rsid w:val="00594478"/>
    <w:rsid w:val="005A1E03"/>
    <w:rsid w:val="005A3A45"/>
    <w:rsid w:val="005A3CC9"/>
    <w:rsid w:val="005B1D30"/>
    <w:rsid w:val="005B3A7B"/>
    <w:rsid w:val="005B3E5F"/>
    <w:rsid w:val="005B3FBC"/>
    <w:rsid w:val="005B4821"/>
    <w:rsid w:val="005B5846"/>
    <w:rsid w:val="005B64CC"/>
    <w:rsid w:val="005C0871"/>
    <w:rsid w:val="005C29F8"/>
    <w:rsid w:val="005C2F8C"/>
    <w:rsid w:val="005E1630"/>
    <w:rsid w:val="005F30E4"/>
    <w:rsid w:val="005F4DBE"/>
    <w:rsid w:val="006003BD"/>
    <w:rsid w:val="00603652"/>
    <w:rsid w:val="00605784"/>
    <w:rsid w:val="006131C8"/>
    <w:rsid w:val="006133BD"/>
    <w:rsid w:val="006237A6"/>
    <w:rsid w:val="00627D73"/>
    <w:rsid w:val="00633997"/>
    <w:rsid w:val="006405D1"/>
    <w:rsid w:val="00660EA3"/>
    <w:rsid w:val="00663FCF"/>
    <w:rsid w:val="006725B9"/>
    <w:rsid w:val="00684305"/>
    <w:rsid w:val="006915B3"/>
    <w:rsid w:val="00695DAE"/>
    <w:rsid w:val="00696CC1"/>
    <w:rsid w:val="006A1010"/>
    <w:rsid w:val="006B361B"/>
    <w:rsid w:val="006B4C21"/>
    <w:rsid w:val="006C4D9D"/>
    <w:rsid w:val="006C7F8D"/>
    <w:rsid w:val="006D1353"/>
    <w:rsid w:val="006D5371"/>
    <w:rsid w:val="006D78AC"/>
    <w:rsid w:val="006E35E7"/>
    <w:rsid w:val="006E41FE"/>
    <w:rsid w:val="006E6618"/>
    <w:rsid w:val="006F612B"/>
    <w:rsid w:val="00700327"/>
    <w:rsid w:val="00701B17"/>
    <w:rsid w:val="007037A3"/>
    <w:rsid w:val="00703C3C"/>
    <w:rsid w:val="00740F90"/>
    <w:rsid w:val="0074468B"/>
    <w:rsid w:val="007531D3"/>
    <w:rsid w:val="00757827"/>
    <w:rsid w:val="007609A7"/>
    <w:rsid w:val="00765E84"/>
    <w:rsid w:val="00772CB9"/>
    <w:rsid w:val="00774DAD"/>
    <w:rsid w:val="00775DB4"/>
    <w:rsid w:val="00775F86"/>
    <w:rsid w:val="00780975"/>
    <w:rsid w:val="0078161C"/>
    <w:rsid w:val="00785FE7"/>
    <w:rsid w:val="00791EF3"/>
    <w:rsid w:val="00793A35"/>
    <w:rsid w:val="00794B4E"/>
    <w:rsid w:val="00795510"/>
    <w:rsid w:val="00795C7E"/>
    <w:rsid w:val="00796E72"/>
    <w:rsid w:val="007A687B"/>
    <w:rsid w:val="007A6B3E"/>
    <w:rsid w:val="007B256C"/>
    <w:rsid w:val="007D6E9D"/>
    <w:rsid w:val="007D7133"/>
    <w:rsid w:val="007F6390"/>
    <w:rsid w:val="008044A8"/>
    <w:rsid w:val="00806A1B"/>
    <w:rsid w:val="00812FB5"/>
    <w:rsid w:val="0081673E"/>
    <w:rsid w:val="00822E3A"/>
    <w:rsid w:val="00830372"/>
    <w:rsid w:val="00834826"/>
    <w:rsid w:val="00834D2B"/>
    <w:rsid w:val="00844512"/>
    <w:rsid w:val="00844B93"/>
    <w:rsid w:val="008466F7"/>
    <w:rsid w:val="008476C1"/>
    <w:rsid w:val="00851316"/>
    <w:rsid w:val="00851C19"/>
    <w:rsid w:val="00853359"/>
    <w:rsid w:val="0086653E"/>
    <w:rsid w:val="0087374F"/>
    <w:rsid w:val="008737EB"/>
    <w:rsid w:val="00890613"/>
    <w:rsid w:val="00891E11"/>
    <w:rsid w:val="00892393"/>
    <w:rsid w:val="008A114E"/>
    <w:rsid w:val="008A1406"/>
    <w:rsid w:val="008B088F"/>
    <w:rsid w:val="008B08DF"/>
    <w:rsid w:val="008B47EC"/>
    <w:rsid w:val="008B5CD7"/>
    <w:rsid w:val="008C2988"/>
    <w:rsid w:val="008D1AA1"/>
    <w:rsid w:val="008D3792"/>
    <w:rsid w:val="008F1A4F"/>
    <w:rsid w:val="008F6216"/>
    <w:rsid w:val="008F73FE"/>
    <w:rsid w:val="00900DFF"/>
    <w:rsid w:val="009027A5"/>
    <w:rsid w:val="00905250"/>
    <w:rsid w:val="00907F47"/>
    <w:rsid w:val="009150B2"/>
    <w:rsid w:val="00916044"/>
    <w:rsid w:val="009178E6"/>
    <w:rsid w:val="009238B4"/>
    <w:rsid w:val="00924749"/>
    <w:rsid w:val="0093394C"/>
    <w:rsid w:val="009431EC"/>
    <w:rsid w:val="00975889"/>
    <w:rsid w:val="009852E9"/>
    <w:rsid w:val="0098554A"/>
    <w:rsid w:val="00985A2D"/>
    <w:rsid w:val="00992DDD"/>
    <w:rsid w:val="00997A55"/>
    <w:rsid w:val="009A040B"/>
    <w:rsid w:val="009B0827"/>
    <w:rsid w:val="009F18EE"/>
    <w:rsid w:val="009F41D0"/>
    <w:rsid w:val="009F5B72"/>
    <w:rsid w:val="00A06D99"/>
    <w:rsid w:val="00A0789C"/>
    <w:rsid w:val="00A20F2C"/>
    <w:rsid w:val="00A2250B"/>
    <w:rsid w:val="00A32BB2"/>
    <w:rsid w:val="00A37269"/>
    <w:rsid w:val="00A37AC5"/>
    <w:rsid w:val="00A428E8"/>
    <w:rsid w:val="00A42BB4"/>
    <w:rsid w:val="00A54D4C"/>
    <w:rsid w:val="00A555A8"/>
    <w:rsid w:val="00A653C6"/>
    <w:rsid w:val="00A705A5"/>
    <w:rsid w:val="00A82D13"/>
    <w:rsid w:val="00A857A2"/>
    <w:rsid w:val="00A96B49"/>
    <w:rsid w:val="00A97354"/>
    <w:rsid w:val="00AA22B3"/>
    <w:rsid w:val="00AB089F"/>
    <w:rsid w:val="00AB1CD4"/>
    <w:rsid w:val="00AB7AE5"/>
    <w:rsid w:val="00AD0DA6"/>
    <w:rsid w:val="00AD664E"/>
    <w:rsid w:val="00AD6E38"/>
    <w:rsid w:val="00AE3566"/>
    <w:rsid w:val="00AE402A"/>
    <w:rsid w:val="00B134B2"/>
    <w:rsid w:val="00B15725"/>
    <w:rsid w:val="00B17455"/>
    <w:rsid w:val="00B20C72"/>
    <w:rsid w:val="00B26A86"/>
    <w:rsid w:val="00B31917"/>
    <w:rsid w:val="00B34538"/>
    <w:rsid w:val="00B51593"/>
    <w:rsid w:val="00B546D3"/>
    <w:rsid w:val="00B55655"/>
    <w:rsid w:val="00B6594E"/>
    <w:rsid w:val="00B74D8C"/>
    <w:rsid w:val="00B82806"/>
    <w:rsid w:val="00B83A95"/>
    <w:rsid w:val="00B921B2"/>
    <w:rsid w:val="00B92509"/>
    <w:rsid w:val="00B97EC1"/>
    <w:rsid w:val="00BA0FB5"/>
    <w:rsid w:val="00BA6573"/>
    <w:rsid w:val="00BB2BB2"/>
    <w:rsid w:val="00BB3102"/>
    <w:rsid w:val="00BB6179"/>
    <w:rsid w:val="00BC0F41"/>
    <w:rsid w:val="00BC347A"/>
    <w:rsid w:val="00BC7C15"/>
    <w:rsid w:val="00BD40B1"/>
    <w:rsid w:val="00BD44BB"/>
    <w:rsid w:val="00BD65E0"/>
    <w:rsid w:val="00BD6DB6"/>
    <w:rsid w:val="00BE5D5B"/>
    <w:rsid w:val="00BF0248"/>
    <w:rsid w:val="00BF2196"/>
    <w:rsid w:val="00BF77FC"/>
    <w:rsid w:val="00C06183"/>
    <w:rsid w:val="00C23C30"/>
    <w:rsid w:val="00C249C7"/>
    <w:rsid w:val="00C46DC5"/>
    <w:rsid w:val="00C46DD5"/>
    <w:rsid w:val="00C52BE2"/>
    <w:rsid w:val="00C534A6"/>
    <w:rsid w:val="00C536A7"/>
    <w:rsid w:val="00C543BD"/>
    <w:rsid w:val="00C55D05"/>
    <w:rsid w:val="00C55D0D"/>
    <w:rsid w:val="00C5711D"/>
    <w:rsid w:val="00C62221"/>
    <w:rsid w:val="00C65E0A"/>
    <w:rsid w:val="00C7153D"/>
    <w:rsid w:val="00C802EC"/>
    <w:rsid w:val="00C83D85"/>
    <w:rsid w:val="00C9764F"/>
    <w:rsid w:val="00CA38BD"/>
    <w:rsid w:val="00CA77ED"/>
    <w:rsid w:val="00CB6E72"/>
    <w:rsid w:val="00CC07A8"/>
    <w:rsid w:val="00CD1629"/>
    <w:rsid w:val="00CD1CD6"/>
    <w:rsid w:val="00CD2ADA"/>
    <w:rsid w:val="00CD3FCE"/>
    <w:rsid w:val="00CE260F"/>
    <w:rsid w:val="00CE4152"/>
    <w:rsid w:val="00CF2B51"/>
    <w:rsid w:val="00D0048C"/>
    <w:rsid w:val="00D0300A"/>
    <w:rsid w:val="00D05A33"/>
    <w:rsid w:val="00D07DE7"/>
    <w:rsid w:val="00D16F3D"/>
    <w:rsid w:val="00D301AD"/>
    <w:rsid w:val="00D46D5B"/>
    <w:rsid w:val="00D615C2"/>
    <w:rsid w:val="00D61762"/>
    <w:rsid w:val="00D70DAD"/>
    <w:rsid w:val="00D712D8"/>
    <w:rsid w:val="00D73D39"/>
    <w:rsid w:val="00D76C75"/>
    <w:rsid w:val="00D81D6C"/>
    <w:rsid w:val="00D902CC"/>
    <w:rsid w:val="00DB6E2A"/>
    <w:rsid w:val="00DB7112"/>
    <w:rsid w:val="00DE4582"/>
    <w:rsid w:val="00DF0914"/>
    <w:rsid w:val="00DF0A6A"/>
    <w:rsid w:val="00DF19A4"/>
    <w:rsid w:val="00DF525F"/>
    <w:rsid w:val="00E10BC2"/>
    <w:rsid w:val="00E127E8"/>
    <w:rsid w:val="00E152CD"/>
    <w:rsid w:val="00E15890"/>
    <w:rsid w:val="00E17456"/>
    <w:rsid w:val="00E218DF"/>
    <w:rsid w:val="00E417C5"/>
    <w:rsid w:val="00E41AD4"/>
    <w:rsid w:val="00E4360D"/>
    <w:rsid w:val="00E525FC"/>
    <w:rsid w:val="00E5593C"/>
    <w:rsid w:val="00E6181A"/>
    <w:rsid w:val="00E61FAD"/>
    <w:rsid w:val="00E624E8"/>
    <w:rsid w:val="00E81976"/>
    <w:rsid w:val="00E81FB5"/>
    <w:rsid w:val="00EC3267"/>
    <w:rsid w:val="00EC3FA5"/>
    <w:rsid w:val="00EC4533"/>
    <w:rsid w:val="00ED0D55"/>
    <w:rsid w:val="00ED2CCC"/>
    <w:rsid w:val="00ED7863"/>
    <w:rsid w:val="00EE006B"/>
    <w:rsid w:val="00EE3631"/>
    <w:rsid w:val="00EE4284"/>
    <w:rsid w:val="00EF1A93"/>
    <w:rsid w:val="00EF1DDC"/>
    <w:rsid w:val="00F0163C"/>
    <w:rsid w:val="00F068F1"/>
    <w:rsid w:val="00F0786F"/>
    <w:rsid w:val="00F27233"/>
    <w:rsid w:val="00F37781"/>
    <w:rsid w:val="00F4064A"/>
    <w:rsid w:val="00F40E16"/>
    <w:rsid w:val="00F45343"/>
    <w:rsid w:val="00F54543"/>
    <w:rsid w:val="00F554C6"/>
    <w:rsid w:val="00F72544"/>
    <w:rsid w:val="00F729C0"/>
    <w:rsid w:val="00F73BFC"/>
    <w:rsid w:val="00F73F3C"/>
    <w:rsid w:val="00F94101"/>
    <w:rsid w:val="00FA758D"/>
    <w:rsid w:val="00FA7D78"/>
    <w:rsid w:val="00FB2398"/>
    <w:rsid w:val="00FC0005"/>
    <w:rsid w:val="00FC41DC"/>
    <w:rsid w:val="00FD7093"/>
    <w:rsid w:val="00FE0D8D"/>
    <w:rsid w:val="00FE39BF"/>
    <w:rsid w:val="00FF3CB0"/>
    <w:rsid w:val="00FF74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85F600"/>
  <w15:docId w15:val="{D5A1268E-CCDD-4FD2-BABF-A11E46C5A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C9764F"/>
    <w:rPr>
      <w:sz w:val="24"/>
      <w:szCs w:val="24"/>
    </w:rPr>
  </w:style>
  <w:style w:type="paragraph" w:styleId="Heading2">
    <w:name w:val="heading 2"/>
    <w:basedOn w:val="Normal"/>
    <w:next w:val="Normal"/>
    <w:qFormat/>
    <w:rsid w:val="006237A6"/>
    <w:pPr>
      <w:keepNext/>
      <w:spacing w:before="240" w:after="60"/>
      <w:outlineLvl w:val="1"/>
    </w:pPr>
    <w:rPr>
      <w:rFonts w:ascii="Arial" w:hAnsi="Arial" w:cs="Arial"/>
      <w:b/>
      <w:bCs/>
      <w:i/>
      <w:iCs/>
      <w:sz w:val="28"/>
      <w:szCs w:val="28"/>
    </w:rPr>
  </w:style>
  <w:style w:type="paragraph" w:styleId="Heading7">
    <w:name w:val="heading 7"/>
    <w:basedOn w:val="Normal"/>
    <w:qFormat/>
    <w:rsid w:val="00701B17"/>
    <w:pPr>
      <w:spacing w:before="100" w:beforeAutospacing="1" w:after="100" w:afterAutospacing="1"/>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6653D"/>
    <w:rPr>
      <w:color w:val="0000FF"/>
      <w:u w:val="single"/>
    </w:rPr>
  </w:style>
  <w:style w:type="paragraph" w:styleId="Header">
    <w:name w:val="header"/>
    <w:basedOn w:val="Normal"/>
    <w:link w:val="HeaderChar"/>
    <w:rsid w:val="00E5593C"/>
    <w:pPr>
      <w:tabs>
        <w:tab w:val="center" w:pos="4320"/>
        <w:tab w:val="right" w:pos="8640"/>
      </w:tabs>
    </w:pPr>
  </w:style>
  <w:style w:type="paragraph" w:styleId="Footer">
    <w:name w:val="footer"/>
    <w:basedOn w:val="Normal"/>
    <w:link w:val="FooterChar"/>
    <w:uiPriority w:val="99"/>
    <w:rsid w:val="00E5593C"/>
    <w:pPr>
      <w:tabs>
        <w:tab w:val="center" w:pos="4320"/>
        <w:tab w:val="right" w:pos="8640"/>
      </w:tabs>
    </w:pPr>
  </w:style>
  <w:style w:type="paragraph" w:styleId="BalloonText">
    <w:name w:val="Balloon Text"/>
    <w:basedOn w:val="Normal"/>
    <w:link w:val="BalloonTextChar"/>
    <w:rsid w:val="00177CEB"/>
    <w:rPr>
      <w:rFonts w:ascii="Tahoma" w:hAnsi="Tahoma" w:cs="Tahoma"/>
      <w:sz w:val="16"/>
      <w:szCs w:val="16"/>
    </w:rPr>
  </w:style>
  <w:style w:type="character" w:customStyle="1" w:styleId="BalloonTextChar">
    <w:name w:val="Balloon Text Char"/>
    <w:basedOn w:val="DefaultParagraphFont"/>
    <w:link w:val="BalloonText"/>
    <w:rsid w:val="00177CEB"/>
    <w:rPr>
      <w:rFonts w:ascii="Tahoma" w:hAnsi="Tahoma" w:cs="Tahoma"/>
      <w:sz w:val="16"/>
      <w:szCs w:val="16"/>
    </w:rPr>
  </w:style>
  <w:style w:type="character" w:styleId="Strong">
    <w:name w:val="Strong"/>
    <w:basedOn w:val="DefaultParagraphFont"/>
    <w:uiPriority w:val="22"/>
    <w:qFormat/>
    <w:rsid w:val="00422048"/>
    <w:rPr>
      <w:b/>
      <w:bCs/>
    </w:rPr>
  </w:style>
  <w:style w:type="paragraph" w:styleId="ListParagraph">
    <w:name w:val="List Paragraph"/>
    <w:basedOn w:val="Normal"/>
    <w:uiPriority w:val="34"/>
    <w:qFormat/>
    <w:rsid w:val="00422048"/>
    <w:pPr>
      <w:spacing w:after="200" w:line="276" w:lineRule="auto"/>
      <w:ind w:left="720"/>
      <w:contextualSpacing/>
    </w:pPr>
    <w:rPr>
      <w:rFonts w:asciiTheme="minorHAnsi" w:eastAsiaTheme="minorHAnsi" w:hAnsiTheme="minorHAnsi" w:cstheme="minorBidi"/>
      <w:sz w:val="22"/>
      <w:szCs w:val="22"/>
    </w:rPr>
  </w:style>
  <w:style w:type="character" w:customStyle="1" w:styleId="s10">
    <w:name w:val="s10"/>
    <w:basedOn w:val="DefaultParagraphFont"/>
    <w:rsid w:val="00F37781"/>
  </w:style>
  <w:style w:type="character" w:customStyle="1" w:styleId="s15">
    <w:name w:val="s15"/>
    <w:basedOn w:val="DefaultParagraphFont"/>
    <w:rsid w:val="00F37781"/>
  </w:style>
  <w:style w:type="character" w:styleId="CommentReference">
    <w:name w:val="annotation reference"/>
    <w:basedOn w:val="DefaultParagraphFont"/>
    <w:uiPriority w:val="99"/>
    <w:rsid w:val="005A3CC9"/>
    <w:rPr>
      <w:sz w:val="16"/>
      <w:szCs w:val="16"/>
    </w:rPr>
  </w:style>
  <w:style w:type="paragraph" w:styleId="CommentText">
    <w:name w:val="annotation text"/>
    <w:basedOn w:val="Normal"/>
    <w:link w:val="CommentTextChar"/>
    <w:rsid w:val="005A3CC9"/>
    <w:rPr>
      <w:sz w:val="20"/>
      <w:szCs w:val="20"/>
    </w:rPr>
  </w:style>
  <w:style w:type="character" w:customStyle="1" w:styleId="CommentTextChar">
    <w:name w:val="Comment Text Char"/>
    <w:basedOn w:val="DefaultParagraphFont"/>
    <w:link w:val="CommentText"/>
    <w:rsid w:val="005A3CC9"/>
  </w:style>
  <w:style w:type="paragraph" w:styleId="CommentSubject">
    <w:name w:val="annotation subject"/>
    <w:basedOn w:val="CommentText"/>
    <w:next w:val="CommentText"/>
    <w:link w:val="CommentSubjectChar"/>
    <w:rsid w:val="005A3CC9"/>
    <w:rPr>
      <w:b/>
      <w:bCs/>
    </w:rPr>
  </w:style>
  <w:style w:type="character" w:customStyle="1" w:styleId="CommentSubjectChar">
    <w:name w:val="Comment Subject Char"/>
    <w:basedOn w:val="CommentTextChar"/>
    <w:link w:val="CommentSubject"/>
    <w:rsid w:val="005A3CC9"/>
    <w:rPr>
      <w:b/>
      <w:bCs/>
    </w:rPr>
  </w:style>
  <w:style w:type="character" w:customStyle="1" w:styleId="FooterChar">
    <w:name w:val="Footer Char"/>
    <w:basedOn w:val="DefaultParagraphFont"/>
    <w:link w:val="Footer"/>
    <w:uiPriority w:val="99"/>
    <w:rsid w:val="006131C8"/>
    <w:rPr>
      <w:sz w:val="24"/>
      <w:szCs w:val="24"/>
    </w:rPr>
  </w:style>
  <w:style w:type="paragraph" w:styleId="NoSpacing">
    <w:name w:val="No Spacing"/>
    <w:link w:val="NoSpacingChar"/>
    <w:uiPriority w:val="1"/>
    <w:qFormat/>
    <w:rsid w:val="005325CE"/>
    <w:rPr>
      <w:rFonts w:ascii="Calibri" w:hAnsi="Calibri"/>
      <w:sz w:val="22"/>
      <w:szCs w:val="22"/>
    </w:rPr>
  </w:style>
  <w:style w:type="character" w:customStyle="1" w:styleId="NoSpacingChar">
    <w:name w:val="No Spacing Char"/>
    <w:link w:val="NoSpacing"/>
    <w:uiPriority w:val="1"/>
    <w:rsid w:val="005325CE"/>
    <w:rPr>
      <w:rFonts w:ascii="Calibri" w:hAnsi="Calibri"/>
      <w:sz w:val="22"/>
      <w:szCs w:val="22"/>
    </w:rPr>
  </w:style>
  <w:style w:type="paragraph" w:styleId="NormalWeb">
    <w:name w:val="Normal (Web)"/>
    <w:basedOn w:val="Normal"/>
    <w:uiPriority w:val="99"/>
    <w:unhideWhenUsed/>
    <w:rsid w:val="00975889"/>
    <w:pPr>
      <w:spacing w:before="100" w:beforeAutospacing="1" w:after="100" w:afterAutospacing="1"/>
    </w:pPr>
  </w:style>
  <w:style w:type="paragraph" w:customStyle="1" w:styleId="cont-title-date">
    <w:name w:val="cont-title-date"/>
    <w:basedOn w:val="Normal"/>
    <w:rsid w:val="00975889"/>
    <w:pPr>
      <w:spacing w:before="100" w:beforeAutospacing="1" w:after="100" w:afterAutospacing="1"/>
    </w:pPr>
    <w:rPr>
      <w:color w:val="666666"/>
      <w:sz w:val="17"/>
      <w:szCs w:val="17"/>
    </w:rPr>
  </w:style>
  <w:style w:type="paragraph" w:styleId="z-TopofForm">
    <w:name w:val="HTML Top of Form"/>
    <w:basedOn w:val="Normal"/>
    <w:next w:val="Normal"/>
    <w:link w:val="z-TopofFormChar"/>
    <w:hidden/>
    <w:uiPriority w:val="99"/>
    <w:unhideWhenUsed/>
    <w:rsid w:val="0097588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975889"/>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97588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975889"/>
    <w:rPr>
      <w:rFonts w:ascii="Arial" w:hAnsi="Arial" w:cs="Arial"/>
      <w:vanish/>
      <w:sz w:val="16"/>
      <w:szCs w:val="16"/>
    </w:rPr>
  </w:style>
  <w:style w:type="character" w:customStyle="1" w:styleId="HeaderChar">
    <w:name w:val="Header Char"/>
    <w:basedOn w:val="DefaultParagraphFont"/>
    <w:link w:val="Header"/>
    <w:rsid w:val="001C1DD7"/>
    <w:rPr>
      <w:sz w:val="24"/>
      <w:szCs w:val="24"/>
    </w:rPr>
  </w:style>
  <w:style w:type="paragraph" w:styleId="Revision">
    <w:name w:val="Revision"/>
    <w:hidden/>
    <w:uiPriority w:val="99"/>
    <w:semiHidden/>
    <w:rsid w:val="00C7153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69439">
      <w:bodyDiv w:val="1"/>
      <w:marLeft w:val="0"/>
      <w:marRight w:val="0"/>
      <w:marTop w:val="0"/>
      <w:marBottom w:val="0"/>
      <w:divBdr>
        <w:top w:val="none" w:sz="0" w:space="0" w:color="auto"/>
        <w:left w:val="none" w:sz="0" w:space="0" w:color="auto"/>
        <w:bottom w:val="none" w:sz="0" w:space="0" w:color="auto"/>
        <w:right w:val="none" w:sz="0" w:space="0" w:color="auto"/>
      </w:divBdr>
      <w:divsChild>
        <w:div w:id="1172137110">
          <w:marLeft w:val="0"/>
          <w:marRight w:val="0"/>
          <w:marTop w:val="0"/>
          <w:marBottom w:val="0"/>
          <w:divBdr>
            <w:top w:val="none" w:sz="0" w:space="0" w:color="auto"/>
            <w:left w:val="none" w:sz="0" w:space="0" w:color="auto"/>
            <w:bottom w:val="none" w:sz="0" w:space="0" w:color="auto"/>
            <w:right w:val="none" w:sz="0" w:space="0" w:color="auto"/>
          </w:divBdr>
          <w:divsChild>
            <w:div w:id="746807131">
              <w:marLeft w:val="0"/>
              <w:marRight w:val="0"/>
              <w:marTop w:val="0"/>
              <w:marBottom w:val="0"/>
              <w:divBdr>
                <w:top w:val="none" w:sz="0" w:space="0" w:color="auto"/>
                <w:left w:val="none" w:sz="0" w:space="0" w:color="auto"/>
                <w:bottom w:val="none" w:sz="0" w:space="0" w:color="auto"/>
                <w:right w:val="none" w:sz="0" w:space="0" w:color="auto"/>
              </w:divBdr>
              <w:divsChild>
                <w:div w:id="416678980">
                  <w:marLeft w:val="0"/>
                  <w:marRight w:val="0"/>
                  <w:marTop w:val="0"/>
                  <w:marBottom w:val="0"/>
                  <w:divBdr>
                    <w:top w:val="none" w:sz="0" w:space="0" w:color="auto"/>
                    <w:left w:val="none" w:sz="0" w:space="0" w:color="auto"/>
                    <w:bottom w:val="none" w:sz="0" w:space="0" w:color="auto"/>
                    <w:right w:val="none" w:sz="0" w:space="0" w:color="auto"/>
                  </w:divBdr>
                  <w:divsChild>
                    <w:div w:id="2122801436">
                      <w:marLeft w:val="0"/>
                      <w:marRight w:val="0"/>
                      <w:marTop w:val="0"/>
                      <w:marBottom w:val="0"/>
                      <w:divBdr>
                        <w:top w:val="none" w:sz="0" w:space="0" w:color="auto"/>
                        <w:left w:val="none" w:sz="0" w:space="0" w:color="auto"/>
                        <w:bottom w:val="none" w:sz="0" w:space="0" w:color="auto"/>
                        <w:right w:val="none" w:sz="0" w:space="0" w:color="auto"/>
                      </w:divBdr>
                      <w:divsChild>
                        <w:div w:id="1363676114">
                          <w:marLeft w:val="90"/>
                          <w:marRight w:val="90"/>
                          <w:marTop w:val="0"/>
                          <w:marBottom w:val="0"/>
                          <w:divBdr>
                            <w:top w:val="none" w:sz="0" w:space="0" w:color="auto"/>
                            <w:left w:val="none" w:sz="0" w:space="0" w:color="auto"/>
                            <w:bottom w:val="none" w:sz="0" w:space="0" w:color="auto"/>
                            <w:right w:val="none" w:sz="0" w:space="0" w:color="auto"/>
                          </w:divBdr>
                          <w:divsChild>
                            <w:div w:id="725647227">
                              <w:marLeft w:val="0"/>
                              <w:marRight w:val="0"/>
                              <w:marTop w:val="0"/>
                              <w:marBottom w:val="0"/>
                              <w:divBdr>
                                <w:top w:val="none" w:sz="0" w:space="0" w:color="auto"/>
                                <w:left w:val="none" w:sz="0" w:space="0" w:color="auto"/>
                                <w:bottom w:val="none" w:sz="0" w:space="0" w:color="auto"/>
                                <w:right w:val="none" w:sz="0" w:space="0" w:color="auto"/>
                              </w:divBdr>
                              <w:divsChild>
                                <w:div w:id="478612559">
                                  <w:marLeft w:val="0"/>
                                  <w:marRight w:val="0"/>
                                  <w:marTop w:val="0"/>
                                  <w:marBottom w:val="0"/>
                                  <w:divBdr>
                                    <w:top w:val="none" w:sz="0" w:space="0" w:color="auto"/>
                                    <w:left w:val="none" w:sz="0" w:space="0" w:color="auto"/>
                                    <w:bottom w:val="none" w:sz="0" w:space="0" w:color="auto"/>
                                    <w:right w:val="none" w:sz="0" w:space="0" w:color="auto"/>
                                  </w:divBdr>
                                  <w:divsChild>
                                    <w:div w:id="147794771">
                                      <w:marLeft w:val="0"/>
                                      <w:marRight w:val="0"/>
                                      <w:marTop w:val="0"/>
                                      <w:marBottom w:val="0"/>
                                      <w:divBdr>
                                        <w:top w:val="none" w:sz="0" w:space="0" w:color="auto"/>
                                        <w:left w:val="none" w:sz="0" w:space="0" w:color="auto"/>
                                        <w:bottom w:val="none" w:sz="0" w:space="0" w:color="auto"/>
                                        <w:right w:val="none" w:sz="0" w:space="0" w:color="auto"/>
                                      </w:divBdr>
                                      <w:divsChild>
                                        <w:div w:id="1603143060">
                                          <w:marLeft w:val="0"/>
                                          <w:marRight w:val="0"/>
                                          <w:marTop w:val="0"/>
                                          <w:marBottom w:val="0"/>
                                          <w:divBdr>
                                            <w:top w:val="none" w:sz="0" w:space="0" w:color="auto"/>
                                            <w:left w:val="none" w:sz="0" w:space="0" w:color="auto"/>
                                            <w:bottom w:val="none" w:sz="0" w:space="0" w:color="auto"/>
                                            <w:right w:val="none" w:sz="0" w:space="0" w:color="auto"/>
                                          </w:divBdr>
                                          <w:divsChild>
                                            <w:div w:id="815806173">
                                              <w:marLeft w:val="-150"/>
                                              <w:marRight w:val="0"/>
                                              <w:marTop w:val="0"/>
                                              <w:marBottom w:val="0"/>
                                              <w:divBdr>
                                                <w:top w:val="none" w:sz="0" w:space="0" w:color="auto"/>
                                                <w:left w:val="none" w:sz="0" w:space="0" w:color="auto"/>
                                                <w:bottom w:val="none" w:sz="0" w:space="0" w:color="auto"/>
                                                <w:right w:val="none" w:sz="0" w:space="0" w:color="auto"/>
                                              </w:divBdr>
                                              <w:divsChild>
                                                <w:div w:id="930622418">
                                                  <w:marLeft w:val="0"/>
                                                  <w:marRight w:val="0"/>
                                                  <w:marTop w:val="0"/>
                                                  <w:marBottom w:val="0"/>
                                                  <w:divBdr>
                                                    <w:top w:val="single" w:sz="6" w:space="0" w:color="D9DCCF"/>
                                                    <w:left w:val="single" w:sz="6" w:space="0" w:color="D9DCCF"/>
                                                    <w:bottom w:val="single" w:sz="6" w:space="0" w:color="D9DCCF"/>
                                                    <w:right w:val="single" w:sz="6" w:space="0" w:color="D9DCCF"/>
                                                  </w:divBdr>
                                                  <w:divsChild>
                                                    <w:div w:id="753472451">
                                                      <w:marLeft w:val="0"/>
                                                      <w:marRight w:val="0"/>
                                                      <w:marTop w:val="0"/>
                                                      <w:marBottom w:val="0"/>
                                                      <w:divBdr>
                                                        <w:top w:val="none" w:sz="0" w:space="0" w:color="auto"/>
                                                        <w:left w:val="none" w:sz="0" w:space="0" w:color="auto"/>
                                                        <w:bottom w:val="none" w:sz="0" w:space="0" w:color="auto"/>
                                                        <w:right w:val="none" w:sz="0" w:space="0" w:color="auto"/>
                                                      </w:divBdr>
                                                    </w:div>
                                                    <w:div w:id="97028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232534">
                                  <w:marLeft w:val="0"/>
                                  <w:marRight w:val="0"/>
                                  <w:marTop w:val="0"/>
                                  <w:marBottom w:val="0"/>
                                  <w:divBdr>
                                    <w:top w:val="none" w:sz="0" w:space="0" w:color="auto"/>
                                    <w:left w:val="none" w:sz="0" w:space="0" w:color="auto"/>
                                    <w:bottom w:val="none" w:sz="0" w:space="0" w:color="auto"/>
                                    <w:right w:val="none" w:sz="0" w:space="0" w:color="auto"/>
                                  </w:divBdr>
                                  <w:divsChild>
                                    <w:div w:id="1768385523">
                                      <w:marLeft w:val="90"/>
                                      <w:marRight w:val="90"/>
                                      <w:marTop w:val="0"/>
                                      <w:marBottom w:val="0"/>
                                      <w:divBdr>
                                        <w:top w:val="none" w:sz="0" w:space="0" w:color="auto"/>
                                        <w:left w:val="none" w:sz="0" w:space="0" w:color="auto"/>
                                        <w:bottom w:val="none" w:sz="0" w:space="0" w:color="auto"/>
                                        <w:right w:val="none" w:sz="0" w:space="0" w:color="auto"/>
                                      </w:divBdr>
                                      <w:divsChild>
                                        <w:div w:id="324551527">
                                          <w:marLeft w:val="0"/>
                                          <w:marRight w:val="0"/>
                                          <w:marTop w:val="0"/>
                                          <w:marBottom w:val="0"/>
                                          <w:divBdr>
                                            <w:top w:val="none" w:sz="0" w:space="0" w:color="auto"/>
                                            <w:left w:val="none" w:sz="0" w:space="0" w:color="auto"/>
                                            <w:bottom w:val="none" w:sz="0" w:space="0" w:color="auto"/>
                                            <w:right w:val="none" w:sz="0" w:space="0" w:color="auto"/>
                                          </w:divBdr>
                                          <w:divsChild>
                                            <w:div w:id="1679113961">
                                              <w:marLeft w:val="0"/>
                                              <w:marRight w:val="0"/>
                                              <w:marTop w:val="0"/>
                                              <w:marBottom w:val="0"/>
                                              <w:divBdr>
                                                <w:top w:val="none" w:sz="0" w:space="0" w:color="auto"/>
                                                <w:left w:val="none" w:sz="0" w:space="0" w:color="auto"/>
                                                <w:bottom w:val="none" w:sz="0" w:space="0" w:color="auto"/>
                                                <w:right w:val="none" w:sz="0" w:space="0" w:color="auto"/>
                                              </w:divBdr>
                                              <w:divsChild>
                                                <w:div w:id="662700208">
                                                  <w:marLeft w:val="0"/>
                                                  <w:marRight w:val="0"/>
                                                  <w:marTop w:val="0"/>
                                                  <w:marBottom w:val="0"/>
                                                  <w:divBdr>
                                                    <w:top w:val="none" w:sz="0" w:space="0" w:color="auto"/>
                                                    <w:left w:val="none" w:sz="0" w:space="0" w:color="auto"/>
                                                    <w:bottom w:val="none" w:sz="0" w:space="0" w:color="auto"/>
                                                    <w:right w:val="none" w:sz="0" w:space="0" w:color="auto"/>
                                                  </w:divBdr>
                                                  <w:divsChild>
                                                    <w:div w:id="2123109178">
                                                      <w:marLeft w:val="90"/>
                                                      <w:marRight w:val="90"/>
                                                      <w:marTop w:val="0"/>
                                                      <w:marBottom w:val="0"/>
                                                      <w:divBdr>
                                                        <w:top w:val="none" w:sz="0" w:space="0" w:color="auto"/>
                                                        <w:left w:val="none" w:sz="0" w:space="0" w:color="auto"/>
                                                        <w:bottom w:val="none" w:sz="0" w:space="0" w:color="auto"/>
                                                        <w:right w:val="none" w:sz="0" w:space="0" w:color="auto"/>
                                                      </w:divBdr>
                                                      <w:divsChild>
                                                        <w:div w:id="1687443375">
                                                          <w:marLeft w:val="0"/>
                                                          <w:marRight w:val="0"/>
                                                          <w:marTop w:val="0"/>
                                                          <w:marBottom w:val="0"/>
                                                          <w:divBdr>
                                                            <w:top w:val="none" w:sz="0" w:space="0" w:color="auto"/>
                                                            <w:left w:val="none" w:sz="0" w:space="0" w:color="auto"/>
                                                            <w:bottom w:val="none" w:sz="0" w:space="0" w:color="auto"/>
                                                            <w:right w:val="none" w:sz="0" w:space="0" w:color="auto"/>
                                                          </w:divBdr>
                                                          <w:divsChild>
                                                            <w:div w:id="1509439468">
                                                              <w:marLeft w:val="0"/>
                                                              <w:marRight w:val="0"/>
                                                              <w:marTop w:val="0"/>
                                                              <w:marBottom w:val="0"/>
                                                              <w:divBdr>
                                                                <w:top w:val="none" w:sz="0" w:space="0" w:color="auto"/>
                                                                <w:left w:val="none" w:sz="0" w:space="0" w:color="auto"/>
                                                                <w:bottom w:val="none" w:sz="0" w:space="0" w:color="auto"/>
                                                                <w:right w:val="none" w:sz="0" w:space="0" w:color="auto"/>
                                                              </w:divBdr>
                                                              <w:divsChild>
                                                                <w:div w:id="563368147">
                                                                  <w:marLeft w:val="0"/>
                                                                  <w:marRight w:val="0"/>
                                                                  <w:marTop w:val="0"/>
                                                                  <w:marBottom w:val="0"/>
                                                                  <w:divBdr>
                                                                    <w:top w:val="none" w:sz="0" w:space="0" w:color="auto"/>
                                                                    <w:left w:val="none" w:sz="0" w:space="0" w:color="auto"/>
                                                                    <w:bottom w:val="none" w:sz="0" w:space="0" w:color="auto"/>
                                                                    <w:right w:val="none" w:sz="0" w:space="0" w:color="auto"/>
                                                                  </w:divBdr>
                                                                  <w:divsChild>
                                                                    <w:div w:id="827207934">
                                                                      <w:marLeft w:val="0"/>
                                                                      <w:marRight w:val="0"/>
                                                                      <w:marTop w:val="0"/>
                                                                      <w:marBottom w:val="0"/>
                                                                      <w:divBdr>
                                                                        <w:top w:val="none" w:sz="0" w:space="0" w:color="auto"/>
                                                                        <w:left w:val="none" w:sz="0" w:space="0" w:color="auto"/>
                                                                        <w:bottom w:val="none" w:sz="0" w:space="0" w:color="auto"/>
                                                                        <w:right w:val="none" w:sz="0" w:space="0" w:color="auto"/>
                                                                      </w:divBdr>
                                                                      <w:divsChild>
                                                                        <w:div w:id="1873836115">
                                                                          <w:marLeft w:val="0"/>
                                                                          <w:marRight w:val="0"/>
                                                                          <w:marTop w:val="0"/>
                                                                          <w:marBottom w:val="0"/>
                                                                          <w:divBdr>
                                                                            <w:top w:val="none" w:sz="0" w:space="0" w:color="auto"/>
                                                                            <w:left w:val="none" w:sz="0" w:space="0" w:color="auto"/>
                                                                            <w:bottom w:val="none" w:sz="0" w:space="0" w:color="auto"/>
                                                                            <w:right w:val="none" w:sz="0" w:space="0" w:color="auto"/>
                                                                          </w:divBdr>
                                                                          <w:divsChild>
                                                                            <w:div w:id="81398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8504973">
      <w:bodyDiv w:val="1"/>
      <w:marLeft w:val="0"/>
      <w:marRight w:val="0"/>
      <w:marTop w:val="0"/>
      <w:marBottom w:val="0"/>
      <w:divBdr>
        <w:top w:val="none" w:sz="0" w:space="0" w:color="auto"/>
        <w:left w:val="none" w:sz="0" w:space="0" w:color="auto"/>
        <w:bottom w:val="none" w:sz="0" w:space="0" w:color="auto"/>
        <w:right w:val="none" w:sz="0" w:space="0" w:color="auto"/>
      </w:divBdr>
    </w:div>
    <w:div w:id="538709343">
      <w:bodyDiv w:val="1"/>
      <w:marLeft w:val="0"/>
      <w:marRight w:val="0"/>
      <w:marTop w:val="0"/>
      <w:marBottom w:val="0"/>
      <w:divBdr>
        <w:top w:val="none" w:sz="0" w:space="0" w:color="auto"/>
        <w:left w:val="none" w:sz="0" w:space="0" w:color="auto"/>
        <w:bottom w:val="none" w:sz="0" w:space="0" w:color="auto"/>
        <w:right w:val="none" w:sz="0" w:space="0" w:color="auto"/>
      </w:divBdr>
    </w:div>
    <w:div w:id="851917068">
      <w:bodyDiv w:val="1"/>
      <w:marLeft w:val="0"/>
      <w:marRight w:val="0"/>
      <w:marTop w:val="0"/>
      <w:marBottom w:val="0"/>
      <w:divBdr>
        <w:top w:val="none" w:sz="0" w:space="0" w:color="auto"/>
        <w:left w:val="none" w:sz="0" w:space="0" w:color="auto"/>
        <w:bottom w:val="none" w:sz="0" w:space="0" w:color="auto"/>
        <w:right w:val="none" w:sz="0" w:space="0" w:color="auto"/>
      </w:divBdr>
    </w:div>
    <w:div w:id="1304656986">
      <w:bodyDiv w:val="1"/>
      <w:marLeft w:val="0"/>
      <w:marRight w:val="0"/>
      <w:marTop w:val="0"/>
      <w:marBottom w:val="0"/>
      <w:divBdr>
        <w:top w:val="none" w:sz="0" w:space="0" w:color="auto"/>
        <w:left w:val="none" w:sz="0" w:space="0" w:color="auto"/>
        <w:bottom w:val="none" w:sz="0" w:space="0" w:color="auto"/>
        <w:right w:val="none" w:sz="0" w:space="0" w:color="auto"/>
      </w:divBdr>
    </w:div>
    <w:div w:id="1508203893">
      <w:bodyDiv w:val="1"/>
      <w:marLeft w:val="0"/>
      <w:marRight w:val="0"/>
      <w:marTop w:val="0"/>
      <w:marBottom w:val="0"/>
      <w:divBdr>
        <w:top w:val="none" w:sz="0" w:space="0" w:color="auto"/>
        <w:left w:val="none" w:sz="0" w:space="0" w:color="auto"/>
        <w:bottom w:val="none" w:sz="0" w:space="0" w:color="auto"/>
        <w:right w:val="none" w:sz="0" w:space="0" w:color="auto"/>
      </w:divBdr>
    </w:div>
    <w:div w:id="1846820125">
      <w:bodyDiv w:val="1"/>
      <w:marLeft w:val="0"/>
      <w:marRight w:val="0"/>
      <w:marTop w:val="0"/>
      <w:marBottom w:val="0"/>
      <w:divBdr>
        <w:top w:val="none" w:sz="0" w:space="0" w:color="auto"/>
        <w:left w:val="none" w:sz="0" w:space="0" w:color="auto"/>
        <w:bottom w:val="none" w:sz="0" w:space="0" w:color="auto"/>
        <w:right w:val="none" w:sz="0" w:space="0" w:color="auto"/>
      </w:divBdr>
      <w:divsChild>
        <w:div w:id="435833577">
          <w:marLeft w:val="0"/>
          <w:marRight w:val="0"/>
          <w:marTop w:val="0"/>
          <w:marBottom w:val="0"/>
          <w:divBdr>
            <w:top w:val="none" w:sz="0" w:space="0" w:color="auto"/>
            <w:left w:val="none" w:sz="0" w:space="0" w:color="auto"/>
            <w:bottom w:val="none" w:sz="0" w:space="0" w:color="auto"/>
            <w:right w:val="none" w:sz="0" w:space="0" w:color="auto"/>
          </w:divBdr>
          <w:divsChild>
            <w:div w:id="1834487509">
              <w:marLeft w:val="0"/>
              <w:marRight w:val="0"/>
              <w:marTop w:val="0"/>
              <w:marBottom w:val="0"/>
              <w:divBdr>
                <w:top w:val="none" w:sz="0" w:space="0" w:color="auto"/>
                <w:left w:val="none" w:sz="0" w:space="0" w:color="auto"/>
                <w:bottom w:val="none" w:sz="0" w:space="0" w:color="auto"/>
                <w:right w:val="none" w:sz="0" w:space="0" w:color="auto"/>
              </w:divBdr>
              <w:divsChild>
                <w:div w:id="226383430">
                  <w:marLeft w:val="0"/>
                  <w:marRight w:val="0"/>
                  <w:marTop w:val="0"/>
                  <w:marBottom w:val="0"/>
                  <w:divBdr>
                    <w:top w:val="none" w:sz="0" w:space="0" w:color="auto"/>
                    <w:left w:val="none" w:sz="0" w:space="0" w:color="auto"/>
                    <w:bottom w:val="none" w:sz="0" w:space="0" w:color="auto"/>
                    <w:right w:val="none" w:sz="0" w:space="0" w:color="auto"/>
                  </w:divBdr>
                  <w:divsChild>
                    <w:div w:id="1995184610">
                      <w:marLeft w:val="0"/>
                      <w:marRight w:val="0"/>
                      <w:marTop w:val="0"/>
                      <w:marBottom w:val="0"/>
                      <w:divBdr>
                        <w:top w:val="none" w:sz="0" w:space="0" w:color="auto"/>
                        <w:left w:val="none" w:sz="0" w:space="0" w:color="auto"/>
                        <w:bottom w:val="none" w:sz="0" w:space="0" w:color="auto"/>
                        <w:right w:val="none" w:sz="0" w:space="0" w:color="auto"/>
                      </w:divBdr>
                      <w:divsChild>
                        <w:div w:id="313222174">
                          <w:marLeft w:val="90"/>
                          <w:marRight w:val="90"/>
                          <w:marTop w:val="0"/>
                          <w:marBottom w:val="0"/>
                          <w:divBdr>
                            <w:top w:val="none" w:sz="0" w:space="0" w:color="auto"/>
                            <w:left w:val="none" w:sz="0" w:space="0" w:color="auto"/>
                            <w:bottom w:val="none" w:sz="0" w:space="0" w:color="auto"/>
                            <w:right w:val="none" w:sz="0" w:space="0" w:color="auto"/>
                          </w:divBdr>
                          <w:divsChild>
                            <w:div w:id="2121797723">
                              <w:marLeft w:val="0"/>
                              <w:marRight w:val="0"/>
                              <w:marTop w:val="0"/>
                              <w:marBottom w:val="0"/>
                              <w:divBdr>
                                <w:top w:val="none" w:sz="0" w:space="0" w:color="auto"/>
                                <w:left w:val="none" w:sz="0" w:space="0" w:color="auto"/>
                                <w:bottom w:val="none" w:sz="0" w:space="0" w:color="auto"/>
                                <w:right w:val="none" w:sz="0" w:space="0" w:color="auto"/>
                              </w:divBdr>
                              <w:divsChild>
                                <w:div w:id="1801260384">
                                  <w:marLeft w:val="0"/>
                                  <w:marRight w:val="0"/>
                                  <w:marTop w:val="0"/>
                                  <w:marBottom w:val="0"/>
                                  <w:divBdr>
                                    <w:top w:val="none" w:sz="0" w:space="0" w:color="auto"/>
                                    <w:left w:val="none" w:sz="0" w:space="0" w:color="auto"/>
                                    <w:bottom w:val="none" w:sz="0" w:space="0" w:color="auto"/>
                                    <w:right w:val="none" w:sz="0" w:space="0" w:color="auto"/>
                                  </w:divBdr>
                                  <w:divsChild>
                                    <w:div w:id="1426224669">
                                      <w:marLeft w:val="0"/>
                                      <w:marRight w:val="0"/>
                                      <w:marTop w:val="0"/>
                                      <w:marBottom w:val="0"/>
                                      <w:divBdr>
                                        <w:top w:val="none" w:sz="0" w:space="0" w:color="auto"/>
                                        <w:left w:val="none" w:sz="0" w:space="0" w:color="auto"/>
                                        <w:bottom w:val="none" w:sz="0" w:space="0" w:color="auto"/>
                                        <w:right w:val="none" w:sz="0" w:space="0" w:color="auto"/>
                                      </w:divBdr>
                                      <w:divsChild>
                                        <w:div w:id="1658804920">
                                          <w:marLeft w:val="0"/>
                                          <w:marRight w:val="0"/>
                                          <w:marTop w:val="0"/>
                                          <w:marBottom w:val="0"/>
                                          <w:divBdr>
                                            <w:top w:val="none" w:sz="0" w:space="0" w:color="auto"/>
                                            <w:left w:val="none" w:sz="0" w:space="0" w:color="auto"/>
                                            <w:bottom w:val="none" w:sz="0" w:space="0" w:color="auto"/>
                                            <w:right w:val="none" w:sz="0" w:space="0" w:color="auto"/>
                                          </w:divBdr>
                                          <w:divsChild>
                                            <w:div w:id="1729456278">
                                              <w:marLeft w:val="-150"/>
                                              <w:marRight w:val="0"/>
                                              <w:marTop w:val="0"/>
                                              <w:marBottom w:val="0"/>
                                              <w:divBdr>
                                                <w:top w:val="none" w:sz="0" w:space="0" w:color="auto"/>
                                                <w:left w:val="none" w:sz="0" w:space="0" w:color="auto"/>
                                                <w:bottom w:val="none" w:sz="0" w:space="0" w:color="auto"/>
                                                <w:right w:val="none" w:sz="0" w:space="0" w:color="auto"/>
                                              </w:divBdr>
                                              <w:divsChild>
                                                <w:div w:id="2058626350">
                                                  <w:marLeft w:val="0"/>
                                                  <w:marRight w:val="0"/>
                                                  <w:marTop w:val="0"/>
                                                  <w:marBottom w:val="0"/>
                                                  <w:divBdr>
                                                    <w:top w:val="single" w:sz="6" w:space="0" w:color="D9DCCF"/>
                                                    <w:left w:val="single" w:sz="6" w:space="0" w:color="D9DCCF"/>
                                                    <w:bottom w:val="single" w:sz="6" w:space="0" w:color="D9DCCF"/>
                                                    <w:right w:val="single" w:sz="6" w:space="0" w:color="D9DCCF"/>
                                                  </w:divBdr>
                                                  <w:divsChild>
                                                    <w:div w:id="1779136690">
                                                      <w:marLeft w:val="0"/>
                                                      <w:marRight w:val="0"/>
                                                      <w:marTop w:val="0"/>
                                                      <w:marBottom w:val="0"/>
                                                      <w:divBdr>
                                                        <w:top w:val="none" w:sz="0" w:space="0" w:color="auto"/>
                                                        <w:left w:val="none" w:sz="0" w:space="0" w:color="auto"/>
                                                        <w:bottom w:val="none" w:sz="0" w:space="0" w:color="auto"/>
                                                        <w:right w:val="none" w:sz="0" w:space="0" w:color="auto"/>
                                                      </w:divBdr>
                                                    </w:div>
                                                    <w:div w:id="167124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624360">
                                  <w:marLeft w:val="0"/>
                                  <w:marRight w:val="0"/>
                                  <w:marTop w:val="0"/>
                                  <w:marBottom w:val="0"/>
                                  <w:divBdr>
                                    <w:top w:val="none" w:sz="0" w:space="0" w:color="auto"/>
                                    <w:left w:val="none" w:sz="0" w:space="0" w:color="auto"/>
                                    <w:bottom w:val="none" w:sz="0" w:space="0" w:color="auto"/>
                                    <w:right w:val="none" w:sz="0" w:space="0" w:color="auto"/>
                                  </w:divBdr>
                                  <w:divsChild>
                                    <w:div w:id="292948727">
                                      <w:marLeft w:val="90"/>
                                      <w:marRight w:val="90"/>
                                      <w:marTop w:val="0"/>
                                      <w:marBottom w:val="0"/>
                                      <w:divBdr>
                                        <w:top w:val="none" w:sz="0" w:space="0" w:color="auto"/>
                                        <w:left w:val="none" w:sz="0" w:space="0" w:color="auto"/>
                                        <w:bottom w:val="none" w:sz="0" w:space="0" w:color="auto"/>
                                        <w:right w:val="none" w:sz="0" w:space="0" w:color="auto"/>
                                      </w:divBdr>
                                      <w:divsChild>
                                        <w:div w:id="601180689">
                                          <w:marLeft w:val="0"/>
                                          <w:marRight w:val="0"/>
                                          <w:marTop w:val="0"/>
                                          <w:marBottom w:val="0"/>
                                          <w:divBdr>
                                            <w:top w:val="none" w:sz="0" w:space="0" w:color="auto"/>
                                            <w:left w:val="none" w:sz="0" w:space="0" w:color="auto"/>
                                            <w:bottom w:val="none" w:sz="0" w:space="0" w:color="auto"/>
                                            <w:right w:val="none" w:sz="0" w:space="0" w:color="auto"/>
                                          </w:divBdr>
                                          <w:divsChild>
                                            <w:div w:id="2046901753">
                                              <w:marLeft w:val="0"/>
                                              <w:marRight w:val="0"/>
                                              <w:marTop w:val="0"/>
                                              <w:marBottom w:val="0"/>
                                              <w:divBdr>
                                                <w:top w:val="none" w:sz="0" w:space="0" w:color="auto"/>
                                                <w:left w:val="none" w:sz="0" w:space="0" w:color="auto"/>
                                                <w:bottom w:val="none" w:sz="0" w:space="0" w:color="auto"/>
                                                <w:right w:val="none" w:sz="0" w:space="0" w:color="auto"/>
                                              </w:divBdr>
                                              <w:divsChild>
                                                <w:div w:id="1669090452">
                                                  <w:marLeft w:val="0"/>
                                                  <w:marRight w:val="0"/>
                                                  <w:marTop w:val="0"/>
                                                  <w:marBottom w:val="0"/>
                                                  <w:divBdr>
                                                    <w:top w:val="none" w:sz="0" w:space="0" w:color="auto"/>
                                                    <w:left w:val="none" w:sz="0" w:space="0" w:color="auto"/>
                                                    <w:bottom w:val="none" w:sz="0" w:space="0" w:color="auto"/>
                                                    <w:right w:val="none" w:sz="0" w:space="0" w:color="auto"/>
                                                  </w:divBdr>
                                                  <w:divsChild>
                                                    <w:div w:id="1074356787">
                                                      <w:marLeft w:val="90"/>
                                                      <w:marRight w:val="90"/>
                                                      <w:marTop w:val="0"/>
                                                      <w:marBottom w:val="0"/>
                                                      <w:divBdr>
                                                        <w:top w:val="none" w:sz="0" w:space="0" w:color="auto"/>
                                                        <w:left w:val="none" w:sz="0" w:space="0" w:color="auto"/>
                                                        <w:bottom w:val="none" w:sz="0" w:space="0" w:color="auto"/>
                                                        <w:right w:val="none" w:sz="0" w:space="0" w:color="auto"/>
                                                      </w:divBdr>
                                                      <w:divsChild>
                                                        <w:div w:id="1077828396">
                                                          <w:marLeft w:val="0"/>
                                                          <w:marRight w:val="0"/>
                                                          <w:marTop w:val="0"/>
                                                          <w:marBottom w:val="0"/>
                                                          <w:divBdr>
                                                            <w:top w:val="none" w:sz="0" w:space="0" w:color="auto"/>
                                                            <w:left w:val="none" w:sz="0" w:space="0" w:color="auto"/>
                                                            <w:bottom w:val="none" w:sz="0" w:space="0" w:color="auto"/>
                                                            <w:right w:val="none" w:sz="0" w:space="0" w:color="auto"/>
                                                          </w:divBdr>
                                                          <w:divsChild>
                                                            <w:div w:id="1446194748">
                                                              <w:marLeft w:val="0"/>
                                                              <w:marRight w:val="0"/>
                                                              <w:marTop w:val="0"/>
                                                              <w:marBottom w:val="0"/>
                                                              <w:divBdr>
                                                                <w:top w:val="none" w:sz="0" w:space="0" w:color="auto"/>
                                                                <w:left w:val="none" w:sz="0" w:space="0" w:color="auto"/>
                                                                <w:bottom w:val="none" w:sz="0" w:space="0" w:color="auto"/>
                                                                <w:right w:val="none" w:sz="0" w:space="0" w:color="auto"/>
                                                              </w:divBdr>
                                                              <w:divsChild>
                                                                <w:div w:id="1460416608">
                                                                  <w:marLeft w:val="0"/>
                                                                  <w:marRight w:val="0"/>
                                                                  <w:marTop w:val="0"/>
                                                                  <w:marBottom w:val="0"/>
                                                                  <w:divBdr>
                                                                    <w:top w:val="none" w:sz="0" w:space="0" w:color="auto"/>
                                                                    <w:left w:val="none" w:sz="0" w:space="0" w:color="auto"/>
                                                                    <w:bottom w:val="none" w:sz="0" w:space="0" w:color="auto"/>
                                                                    <w:right w:val="none" w:sz="0" w:space="0" w:color="auto"/>
                                                                  </w:divBdr>
                                                                  <w:divsChild>
                                                                    <w:div w:id="1978607064">
                                                                      <w:marLeft w:val="0"/>
                                                                      <w:marRight w:val="0"/>
                                                                      <w:marTop w:val="0"/>
                                                                      <w:marBottom w:val="0"/>
                                                                      <w:divBdr>
                                                                        <w:top w:val="none" w:sz="0" w:space="0" w:color="auto"/>
                                                                        <w:left w:val="none" w:sz="0" w:space="0" w:color="auto"/>
                                                                        <w:bottom w:val="none" w:sz="0" w:space="0" w:color="auto"/>
                                                                        <w:right w:val="none" w:sz="0" w:space="0" w:color="auto"/>
                                                                      </w:divBdr>
                                                                      <w:divsChild>
                                                                        <w:div w:id="1821271397">
                                                                          <w:marLeft w:val="0"/>
                                                                          <w:marRight w:val="0"/>
                                                                          <w:marTop w:val="0"/>
                                                                          <w:marBottom w:val="0"/>
                                                                          <w:divBdr>
                                                                            <w:top w:val="none" w:sz="0" w:space="0" w:color="auto"/>
                                                                            <w:left w:val="none" w:sz="0" w:space="0" w:color="auto"/>
                                                                            <w:bottom w:val="none" w:sz="0" w:space="0" w:color="auto"/>
                                                                            <w:right w:val="none" w:sz="0" w:space="0" w:color="auto"/>
                                                                          </w:divBdr>
                                                                          <w:divsChild>
                                                                            <w:div w:id="70984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712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witter.com/worldb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ebook.com/worldban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ldbank.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hay@worldbank.org" TargetMode="External"/><Relationship Id="rId4" Type="http://schemas.openxmlformats.org/officeDocument/2006/relationships/settings" Target="settings.xml"/><Relationship Id="rId9" Type="http://schemas.openxmlformats.org/officeDocument/2006/relationships/hyperlink" Target="mailto:mfelsenthal@worldbank.org" TargetMode="External"/><Relationship Id="rId14" Type="http://schemas.openxmlformats.org/officeDocument/2006/relationships/hyperlink" Target="http://www.youtube.com/worldb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1F6D7-572B-4860-A7FE-6AF69C6D3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The World Bank Group</Company>
  <LinksUpToDate>false</LinksUpToDate>
  <CharactersWithSpaces>11093</CharactersWithSpaces>
  <SharedDoc>false</SharedDoc>
  <HLinks>
    <vt:vector size="18" baseType="variant">
      <vt:variant>
        <vt:i4>4718595</vt:i4>
      </vt:variant>
      <vt:variant>
        <vt:i4>9</vt:i4>
      </vt:variant>
      <vt:variant>
        <vt:i4>0</vt:i4>
      </vt:variant>
      <vt:variant>
        <vt:i4>5</vt:i4>
      </vt:variant>
      <vt:variant>
        <vt:lpwstr>http://www.worldbank.org/</vt:lpwstr>
      </vt:variant>
      <vt:variant>
        <vt:lpwstr/>
      </vt:variant>
      <vt:variant>
        <vt:i4>1835062</vt:i4>
      </vt:variant>
      <vt:variant>
        <vt:i4>3</vt:i4>
      </vt:variant>
      <vt:variant>
        <vt:i4>0</vt:i4>
      </vt:variant>
      <vt:variant>
        <vt:i4>5</vt:i4>
      </vt:variant>
      <vt:variant>
        <vt:lpwstr>mailto:person@worldbank.org</vt:lpwstr>
      </vt:variant>
      <vt:variant>
        <vt:lpwstr/>
      </vt:variant>
      <vt:variant>
        <vt:i4>1835062</vt:i4>
      </vt:variant>
      <vt:variant>
        <vt:i4>0</vt:i4>
      </vt:variant>
      <vt:variant>
        <vt:i4>0</vt:i4>
      </vt:variant>
      <vt:variant>
        <vt:i4>5</vt:i4>
      </vt:variant>
      <vt:variant>
        <vt:lpwstr>mailto:person@worldbank.org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wb263062</dc:creator>
  <cp:lastModifiedBy>Paul Anthony Clare</cp:lastModifiedBy>
  <cp:revision>2</cp:revision>
  <cp:lastPrinted>2017-05-19T22:16:00Z</cp:lastPrinted>
  <dcterms:created xsi:type="dcterms:W3CDTF">2017-06-02T18:29:00Z</dcterms:created>
  <dcterms:modified xsi:type="dcterms:W3CDTF">2017-06-02T18:29:00Z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ive_VersionGuid">
    <vt:lpwstr>ac2ead73-65b9-4359-a59c-f09d086c3953</vt:lpwstr>
  </property>
  <property fmtid="{D5CDD505-2E9C-101B-9397-08002B2CF9AE}" pid="3" name="Offisync_ProviderInitializationData">
    <vt:lpwstr>https://spark.worldbank.org</vt:lpwstr>
  </property>
  <property fmtid="{D5CDD505-2E9C-101B-9397-08002B2CF9AE}" pid="4" name="Offisync_UniqueId">
    <vt:lpwstr>103426</vt:lpwstr>
  </property>
  <property fmtid="{D5CDD505-2E9C-101B-9397-08002B2CF9AE}" pid="5" name="Offisync_UpdateToken">
    <vt:lpwstr>4</vt:lpwstr>
  </property>
  <property fmtid="{D5CDD505-2E9C-101B-9397-08002B2CF9AE}" pid="6" name="Offisync_ServerID">
    <vt:lpwstr>d939fab4-716e-42cc-bfec-ffb0ab88b99b</vt:lpwstr>
  </property>
  <property fmtid="{D5CDD505-2E9C-101B-9397-08002B2CF9AE}" pid="7" name="Jive_LatestUserAccountName">
    <vt:lpwstr>wb480437</vt:lpwstr>
  </property>
  <property fmtid="{D5CDD505-2E9C-101B-9397-08002B2CF9AE}" pid="8" name="Jive_ModifiedButNotPublished">
    <vt:lpwstr>True</vt:lpwstr>
  </property>
</Properties>
</file>