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5E7" w:rsidRPr="001E640D" w:rsidRDefault="00A923D7" w:rsidP="00A923D7">
      <w:pPr>
        <w:tabs>
          <w:tab w:val="left" w:pos="2694"/>
        </w:tabs>
        <w:spacing w:after="0" w:line="360" w:lineRule="auto"/>
        <w:ind w:left="2410" w:right="567"/>
        <w:jc w:val="center"/>
        <w:rPr>
          <w:rFonts w:eastAsia="Times New Roman"/>
          <w:color w:val="2F5496"/>
          <w:sz w:val="18"/>
          <w:szCs w:val="18"/>
        </w:rPr>
      </w:pPr>
      <w:r>
        <w:rPr>
          <w:rFonts w:eastAsia="Times New Roman" w:cs="Arial"/>
          <w:color w:val="333333"/>
          <w:lang w:eastAsia="tr-TR"/>
        </w:rPr>
        <w:tab/>
      </w:r>
      <w:r>
        <w:rPr>
          <w:rFonts w:eastAsia="Times New Roman" w:cs="Arial"/>
          <w:color w:val="333333"/>
          <w:lang w:eastAsia="tr-TR"/>
        </w:rPr>
        <w:tab/>
      </w:r>
      <w:r>
        <w:rPr>
          <w:rFonts w:eastAsia="Times New Roman" w:cs="Arial"/>
          <w:color w:val="333333"/>
          <w:lang w:eastAsia="tr-TR"/>
        </w:rPr>
        <w:tab/>
      </w:r>
      <w:r>
        <w:rPr>
          <w:rFonts w:eastAsia="Times New Roman" w:cs="Arial"/>
          <w:color w:val="333333"/>
          <w:lang w:eastAsia="tr-TR"/>
        </w:rPr>
        <w:tab/>
      </w:r>
      <w:r>
        <w:rPr>
          <w:rFonts w:eastAsia="Times New Roman" w:cs="Arial"/>
          <w:color w:val="333333"/>
          <w:lang w:eastAsia="tr-TR"/>
        </w:rPr>
        <w:tab/>
      </w:r>
      <w:r w:rsidR="00A85710">
        <w:rPr>
          <w:rFonts w:eastAsia="Times New Roman" w:cs="Arial"/>
          <w:color w:val="333333"/>
          <w:lang w:eastAsia="tr-TR"/>
        </w:rPr>
        <w:t xml:space="preserve"> </w:t>
      </w:r>
      <w:r w:rsidR="00A85710">
        <w:rPr>
          <w:rFonts w:eastAsia="Times New Roman" w:cs="Arial"/>
          <w:color w:val="333333"/>
          <w:lang w:eastAsia="tr-TR"/>
        </w:rPr>
        <w:tab/>
      </w:r>
      <w:r w:rsidR="00A85710">
        <w:rPr>
          <w:rFonts w:eastAsia="Times New Roman" w:cs="Arial"/>
          <w:color w:val="333333"/>
          <w:lang w:eastAsia="tr-TR"/>
        </w:rPr>
        <w:tab/>
      </w:r>
      <w:r w:rsidR="00A85710">
        <w:rPr>
          <w:rFonts w:eastAsia="Times New Roman" w:cs="Arial"/>
          <w:color w:val="333333"/>
          <w:lang w:eastAsia="tr-TR"/>
        </w:rPr>
        <w:tab/>
      </w:r>
      <w:r w:rsidR="007D1323">
        <w:rPr>
          <w:rFonts w:eastAsia="Times New Roman"/>
          <w:color w:val="2F5496"/>
          <w:sz w:val="18"/>
          <w:szCs w:val="18"/>
        </w:rPr>
        <w:t>21</w:t>
      </w:r>
      <w:r w:rsidR="002F75E7" w:rsidRPr="001E640D">
        <w:rPr>
          <w:rFonts w:eastAsia="Times New Roman"/>
          <w:color w:val="2F5496"/>
          <w:sz w:val="18"/>
          <w:szCs w:val="18"/>
        </w:rPr>
        <w:t xml:space="preserve"> Ocak 2019 </w:t>
      </w:r>
    </w:p>
    <w:p w:rsidR="00A923D7" w:rsidRPr="001E640D" w:rsidRDefault="00EC152C" w:rsidP="00EC152C">
      <w:pPr>
        <w:tabs>
          <w:tab w:val="left" w:pos="2694"/>
        </w:tabs>
        <w:spacing w:after="0" w:line="360" w:lineRule="auto"/>
        <w:ind w:left="2410" w:right="567"/>
        <w:jc w:val="center"/>
        <w:rPr>
          <w:rFonts w:eastAsia="Times New Roman"/>
          <w:color w:val="2F5496"/>
          <w:sz w:val="18"/>
          <w:szCs w:val="18"/>
        </w:rPr>
      </w:pPr>
      <w:r>
        <w:rPr>
          <w:rFonts w:eastAsia="Times New Roman"/>
          <w:color w:val="2F5496"/>
          <w:sz w:val="18"/>
          <w:szCs w:val="18"/>
        </w:rPr>
        <w:tab/>
      </w:r>
      <w:r>
        <w:rPr>
          <w:rFonts w:eastAsia="Times New Roman"/>
          <w:color w:val="2F5496"/>
          <w:sz w:val="18"/>
          <w:szCs w:val="18"/>
        </w:rPr>
        <w:tab/>
      </w:r>
      <w:r>
        <w:rPr>
          <w:rFonts w:eastAsia="Times New Roman"/>
          <w:color w:val="2F5496"/>
          <w:sz w:val="18"/>
          <w:szCs w:val="18"/>
        </w:rPr>
        <w:tab/>
      </w:r>
      <w:r>
        <w:rPr>
          <w:rFonts w:eastAsia="Times New Roman"/>
          <w:color w:val="2F5496"/>
          <w:sz w:val="18"/>
          <w:szCs w:val="18"/>
        </w:rPr>
        <w:tab/>
      </w:r>
      <w:r>
        <w:rPr>
          <w:rFonts w:eastAsia="Times New Roman"/>
          <w:color w:val="2F5496"/>
          <w:sz w:val="18"/>
          <w:szCs w:val="18"/>
        </w:rPr>
        <w:tab/>
      </w:r>
      <w:r>
        <w:rPr>
          <w:rFonts w:eastAsia="Times New Roman"/>
          <w:color w:val="2F5496"/>
          <w:sz w:val="18"/>
          <w:szCs w:val="18"/>
        </w:rPr>
        <w:tab/>
      </w:r>
      <w:r>
        <w:rPr>
          <w:rFonts w:eastAsia="Times New Roman"/>
          <w:color w:val="2F5496"/>
          <w:sz w:val="18"/>
          <w:szCs w:val="18"/>
        </w:rPr>
        <w:tab/>
        <w:t xml:space="preserve">            </w:t>
      </w:r>
      <w:r w:rsidR="002F75E7" w:rsidRPr="001E640D">
        <w:rPr>
          <w:rFonts w:eastAsia="Times New Roman"/>
          <w:color w:val="2F5496"/>
          <w:sz w:val="18"/>
          <w:szCs w:val="18"/>
        </w:rPr>
        <w:t>TS/Kİ</w:t>
      </w:r>
      <w:r>
        <w:rPr>
          <w:rFonts w:eastAsia="Times New Roman"/>
          <w:color w:val="2F5496"/>
          <w:sz w:val="18"/>
          <w:szCs w:val="18"/>
        </w:rPr>
        <w:t>-BÜL/19-06</w:t>
      </w:r>
    </w:p>
    <w:p w:rsidR="00EC152C" w:rsidRDefault="00EC152C" w:rsidP="00C26A7F">
      <w:pPr>
        <w:autoSpaceDE w:val="0"/>
        <w:autoSpaceDN w:val="0"/>
        <w:spacing w:line="360" w:lineRule="auto"/>
        <w:jc w:val="center"/>
        <w:rPr>
          <w:b/>
          <w:color w:val="2F5496" w:themeColor="accent1" w:themeShade="BF"/>
          <w:sz w:val="28"/>
          <w:szCs w:val="28"/>
        </w:rPr>
      </w:pPr>
      <w:r w:rsidRPr="00EC152C">
        <w:rPr>
          <w:b/>
          <w:color w:val="2F5496" w:themeColor="accent1" w:themeShade="BF"/>
          <w:sz w:val="28"/>
          <w:szCs w:val="28"/>
        </w:rPr>
        <w:t>IFC</w:t>
      </w:r>
      <w:r>
        <w:rPr>
          <w:b/>
          <w:color w:val="2F5496" w:themeColor="accent1" w:themeShade="BF"/>
          <w:sz w:val="28"/>
          <w:szCs w:val="28"/>
        </w:rPr>
        <w:t xml:space="preserve"> VE</w:t>
      </w:r>
      <w:r w:rsidRPr="00EC152C">
        <w:rPr>
          <w:b/>
          <w:color w:val="2F5496" w:themeColor="accent1" w:themeShade="BF"/>
          <w:sz w:val="28"/>
          <w:szCs w:val="28"/>
        </w:rPr>
        <w:t xml:space="preserve"> TÜSİAD Ö</w:t>
      </w:r>
      <w:r>
        <w:rPr>
          <w:b/>
          <w:color w:val="2F5496" w:themeColor="accent1" w:themeShade="BF"/>
          <w:sz w:val="28"/>
          <w:szCs w:val="28"/>
        </w:rPr>
        <w:t>ZEL SEKTÖR GELİŞİMİNİ DESTEKLEMEK İÇİN</w:t>
      </w:r>
    </w:p>
    <w:p w:rsidR="00EC152C" w:rsidRDefault="00EC152C" w:rsidP="00C26A7F">
      <w:pPr>
        <w:autoSpaceDE w:val="0"/>
        <w:autoSpaceDN w:val="0"/>
        <w:spacing w:line="360" w:lineRule="auto"/>
        <w:jc w:val="center"/>
        <w:rPr>
          <w:b/>
          <w:color w:val="2F5496" w:themeColor="accent1" w:themeShade="BF"/>
          <w:sz w:val="28"/>
          <w:szCs w:val="28"/>
        </w:rPr>
      </w:pPr>
      <w:r>
        <w:rPr>
          <w:b/>
          <w:color w:val="2F5496" w:themeColor="accent1" w:themeShade="BF"/>
          <w:sz w:val="28"/>
          <w:szCs w:val="28"/>
        </w:rPr>
        <w:t>İŞBİRLİĞİNİ ARTIRACAK</w:t>
      </w:r>
    </w:p>
    <w:p w:rsidR="00EC152C" w:rsidRPr="00EC152C" w:rsidRDefault="00EC152C" w:rsidP="00C26A7F">
      <w:pPr>
        <w:pStyle w:val="NormalWeb"/>
        <w:shd w:val="clear" w:color="auto" w:fill="FFFFFF"/>
        <w:spacing w:before="0" w:beforeAutospacing="0" w:after="255" w:afterAutospacing="0" w:line="360" w:lineRule="auto"/>
        <w:jc w:val="both"/>
        <w:rPr>
          <w:rFonts w:ascii="Calibri" w:eastAsia="Calibri" w:hAnsi="Calibri"/>
          <w:b/>
          <w:color w:val="2F5496" w:themeColor="accent1" w:themeShade="BF"/>
          <w:lang w:eastAsia="en-US"/>
        </w:rPr>
      </w:pPr>
      <w:r w:rsidRPr="00EC152C">
        <w:rPr>
          <w:rFonts w:ascii="Calibri" w:eastAsia="Calibri" w:hAnsi="Calibri"/>
          <w:b/>
          <w:color w:val="2F5496" w:themeColor="accent1" w:themeShade="BF"/>
          <w:lang w:eastAsia="en-US"/>
        </w:rPr>
        <w:t xml:space="preserve">Dünya Bankası Grubu kuruluşu IFC (Uluslararası Finans Kurumu) ve </w:t>
      </w:r>
      <w:proofErr w:type="gramStart"/>
      <w:r w:rsidRPr="00EC152C">
        <w:rPr>
          <w:rFonts w:ascii="Calibri" w:eastAsia="Calibri" w:hAnsi="Calibri"/>
          <w:b/>
          <w:color w:val="2F5496" w:themeColor="accent1" w:themeShade="BF"/>
          <w:lang w:eastAsia="en-US"/>
        </w:rPr>
        <w:t>TÜSİAD  imzaladıkları</w:t>
      </w:r>
      <w:proofErr w:type="gramEnd"/>
      <w:r w:rsidRPr="00EC152C">
        <w:rPr>
          <w:rFonts w:ascii="Calibri" w:eastAsia="Calibri" w:hAnsi="Calibri"/>
          <w:b/>
          <w:color w:val="2F5496" w:themeColor="accent1" w:themeShade="BF"/>
          <w:lang w:eastAsia="en-US"/>
        </w:rPr>
        <w:t xml:space="preserve"> mutabakat anlaşması çerçevesinde Türkiye’de özel sektörün gelişimine katkıda bulunmak için belirli sektör ve temalar dahilinde işbirliğini artırma kararı aldı.</w:t>
      </w:r>
    </w:p>
    <w:p w:rsidR="00EC152C" w:rsidRPr="00EC152C" w:rsidRDefault="00EC152C" w:rsidP="00C26A7F">
      <w:pPr>
        <w:spacing w:line="360" w:lineRule="auto"/>
        <w:jc w:val="both"/>
        <w:rPr>
          <w:color w:val="2F5496" w:themeColor="accent1" w:themeShade="BF"/>
        </w:rPr>
      </w:pPr>
      <w:r w:rsidRPr="00EC152C">
        <w:rPr>
          <w:color w:val="2F5496" w:themeColor="accent1" w:themeShade="BF"/>
        </w:rPr>
        <w:t xml:space="preserve">IFC ve TÜSİAD sosyal sorumluluk, sürdürülebilir kalkınma ve genel olarak Türkiye’de iş ortamının geliştirilmesi konularında ortak görüş ve hedeflere odaklanıyor. İmzalanan mutabakat anlaşması çerçevesinde IFC ve </w:t>
      </w:r>
      <w:r w:rsidR="00A05C58">
        <w:rPr>
          <w:color w:val="2F5496" w:themeColor="accent1" w:themeShade="BF"/>
        </w:rPr>
        <w:t>TÜSİAD</w:t>
      </w:r>
      <w:r w:rsidRPr="00EC152C">
        <w:rPr>
          <w:color w:val="2F5496" w:themeColor="accent1" w:themeShade="BF"/>
        </w:rPr>
        <w:t xml:space="preserve"> iş ortamının geliştirilmesi, sürdürülebilir gelişim ve iklim değişikliği ile mücadele alanlarında </w:t>
      </w:r>
      <w:proofErr w:type="gramStart"/>
      <w:r w:rsidRPr="00EC152C">
        <w:rPr>
          <w:color w:val="2F5496" w:themeColor="accent1" w:themeShade="BF"/>
        </w:rPr>
        <w:t>işbirliklerini</w:t>
      </w:r>
      <w:proofErr w:type="gramEnd"/>
      <w:r w:rsidRPr="00EC152C">
        <w:rPr>
          <w:color w:val="2F5496" w:themeColor="accent1" w:themeShade="BF"/>
        </w:rPr>
        <w:t xml:space="preserve"> artıracak. Cinsiyet eşitliği, uluslararası ticaret, rekabetçilik, bankacılık sektörü ve sermaye piyasaları, kurumsal yönetim, dijital ekonomi ve dönüşüm alanları her iki kurum için ortak ve öncelikli çalışma alanları olarak belirlendi. </w:t>
      </w:r>
    </w:p>
    <w:p w:rsidR="00EC152C" w:rsidRPr="00EC152C" w:rsidRDefault="00EC152C" w:rsidP="00C26A7F">
      <w:pPr>
        <w:pStyle w:val="NormalWeb"/>
        <w:shd w:val="clear" w:color="auto" w:fill="FFFFFF"/>
        <w:spacing w:before="0" w:beforeAutospacing="0" w:after="255" w:afterAutospacing="0" w:line="360" w:lineRule="auto"/>
        <w:jc w:val="both"/>
        <w:rPr>
          <w:rFonts w:ascii="Calibri" w:eastAsia="Calibri" w:hAnsi="Calibri"/>
          <w:color w:val="2F5496" w:themeColor="accent1" w:themeShade="BF"/>
          <w:sz w:val="22"/>
          <w:szCs w:val="22"/>
          <w:lang w:eastAsia="en-US"/>
        </w:rPr>
      </w:pPr>
      <w:r w:rsidRPr="00EC152C">
        <w:rPr>
          <w:rFonts w:ascii="Calibri" w:eastAsia="Calibri" w:hAnsi="Calibri"/>
          <w:color w:val="2F5496" w:themeColor="accent1" w:themeShade="BF"/>
          <w:sz w:val="22"/>
          <w:szCs w:val="22"/>
          <w:lang w:eastAsia="en-US"/>
        </w:rPr>
        <w:t>IFC Türkiye Ülke Müdürü Arnaud Dupoizat: “</w:t>
      </w:r>
      <w:r w:rsidRPr="00A05C58">
        <w:rPr>
          <w:rFonts w:ascii="Calibri" w:eastAsia="Calibri" w:hAnsi="Calibri"/>
          <w:i/>
          <w:color w:val="2F5496" w:themeColor="accent1" w:themeShade="BF"/>
          <w:sz w:val="22"/>
          <w:szCs w:val="22"/>
          <w:lang w:eastAsia="en-US"/>
        </w:rPr>
        <w:t>TÜSİAD ile ilişkilerimizi ve işbirliğimizi derinleştirme fırsatından büyük bir memnuniyet duyuyoruz. Bu işbirliği, yıllardır birlikte önemli işler başardığımız Türkiye özel sektörüne desteğimizi artırmak için yeni fırsatlar oluşturmamıza ve IFC’nin küresel deneyimlerini TÜSİAD’ın temsil ettiği kurumlara aktarabilmemize imkan verecek</w:t>
      </w:r>
      <w:r w:rsidR="00A05C58" w:rsidRPr="00A05C58">
        <w:rPr>
          <w:rFonts w:ascii="Calibri" w:eastAsia="Calibri" w:hAnsi="Calibri"/>
          <w:i/>
          <w:color w:val="2F5496" w:themeColor="accent1" w:themeShade="BF"/>
          <w:sz w:val="22"/>
          <w:szCs w:val="22"/>
          <w:lang w:eastAsia="en-US"/>
        </w:rPr>
        <w:t>.</w:t>
      </w:r>
      <w:r w:rsidRPr="00A05C58">
        <w:rPr>
          <w:rFonts w:ascii="Calibri" w:eastAsia="Calibri" w:hAnsi="Calibri"/>
          <w:i/>
          <w:color w:val="2F5496" w:themeColor="accent1" w:themeShade="BF"/>
          <w:sz w:val="22"/>
          <w:szCs w:val="22"/>
          <w:lang w:eastAsia="en-US"/>
        </w:rPr>
        <w:t>”</w:t>
      </w:r>
      <w:r w:rsidR="00A05C58">
        <w:rPr>
          <w:rFonts w:ascii="Calibri" w:eastAsia="Calibri" w:hAnsi="Calibri"/>
          <w:color w:val="2F5496" w:themeColor="accent1" w:themeShade="BF"/>
          <w:sz w:val="22"/>
          <w:szCs w:val="22"/>
          <w:lang w:eastAsia="en-US"/>
        </w:rPr>
        <w:t xml:space="preserve"> </w:t>
      </w:r>
      <w:r w:rsidRPr="00EC152C">
        <w:rPr>
          <w:rFonts w:ascii="Calibri" w:eastAsia="Calibri" w:hAnsi="Calibri"/>
          <w:color w:val="2F5496" w:themeColor="accent1" w:themeShade="BF"/>
          <w:sz w:val="22"/>
          <w:szCs w:val="22"/>
          <w:lang w:eastAsia="en-US"/>
        </w:rPr>
        <w:t>dedi.</w:t>
      </w:r>
    </w:p>
    <w:p w:rsidR="00EC152C" w:rsidRPr="00C26A7F" w:rsidRDefault="00706799" w:rsidP="00C26A7F">
      <w:pPr>
        <w:spacing w:line="360" w:lineRule="auto"/>
        <w:jc w:val="both"/>
        <w:rPr>
          <w:i/>
          <w:color w:val="2F5496" w:themeColor="accent1" w:themeShade="BF"/>
        </w:rPr>
      </w:pPr>
      <w:r w:rsidRPr="00706799">
        <w:rPr>
          <w:color w:val="2F5496" w:themeColor="accent1" w:themeShade="BF"/>
        </w:rPr>
        <w:t xml:space="preserve">TÜSİAD Genel Sekreteri Dr. Bahadır Kaleağası </w:t>
      </w:r>
      <w:proofErr w:type="spellStart"/>
      <w:r w:rsidRPr="00C26A7F">
        <w:rPr>
          <w:i/>
          <w:color w:val="2F5496" w:themeColor="accent1" w:themeShade="BF"/>
        </w:rPr>
        <w:t>TÜSİAD</w:t>
      </w:r>
      <w:r w:rsidR="001D489A">
        <w:rPr>
          <w:i/>
          <w:color w:val="2F5496" w:themeColor="accent1" w:themeShade="BF"/>
        </w:rPr>
        <w:t>’ın</w:t>
      </w:r>
      <w:proofErr w:type="spellEnd"/>
      <w:r w:rsidR="001D489A">
        <w:rPr>
          <w:i/>
          <w:color w:val="2F5496" w:themeColor="accent1" w:themeShade="BF"/>
        </w:rPr>
        <w:t xml:space="preserve"> </w:t>
      </w:r>
      <w:r w:rsidRPr="00C26A7F">
        <w:rPr>
          <w:i/>
          <w:color w:val="2F5496" w:themeColor="accent1" w:themeShade="BF"/>
        </w:rPr>
        <w:t xml:space="preserve">önceliklerinin daha iyi işleyen bir demokrasi, hukukun üstünlüğü, makro ekonomik istikrar, sürdürülebilir kalkınma hedefleri, dijital dönüşüm ve sosyal ilerleme olduğunu vurguladı. IFC ile gerçekleşen yeni </w:t>
      </w:r>
      <w:proofErr w:type="gramStart"/>
      <w:r w:rsidRPr="00C26A7F">
        <w:rPr>
          <w:i/>
          <w:color w:val="2F5496" w:themeColor="accent1" w:themeShade="BF"/>
        </w:rPr>
        <w:t>işbirliğinin</w:t>
      </w:r>
      <w:proofErr w:type="gramEnd"/>
      <w:r w:rsidRPr="00C26A7F">
        <w:rPr>
          <w:i/>
          <w:color w:val="2F5496" w:themeColor="accent1" w:themeShade="BF"/>
        </w:rPr>
        <w:t xml:space="preserve"> Türkiye’nin küresel ekonomiye katkısının desteklenmesi konusunda Türk iş dünyasının analiz ve etki yeteneğinin yükseltilmesi </w:t>
      </w:r>
      <w:r w:rsidR="00424116" w:rsidRPr="00C26A7F">
        <w:rPr>
          <w:i/>
          <w:color w:val="2F5496" w:themeColor="accent1" w:themeShade="BF"/>
        </w:rPr>
        <w:t>açısından</w:t>
      </w:r>
      <w:r w:rsidRPr="00C26A7F">
        <w:rPr>
          <w:i/>
          <w:color w:val="2F5496" w:themeColor="accent1" w:themeShade="BF"/>
        </w:rPr>
        <w:t xml:space="preserve"> çok önemli bir fırsat olduğunu ifade etti.</w:t>
      </w:r>
    </w:p>
    <w:p w:rsidR="00424116" w:rsidRPr="00C26A7F" w:rsidRDefault="00EC152C" w:rsidP="00C26A7F">
      <w:pPr>
        <w:pStyle w:val="NormalWeb"/>
        <w:shd w:val="clear" w:color="auto" w:fill="FFFFFF"/>
        <w:spacing w:before="0" w:beforeAutospacing="0" w:after="255" w:afterAutospacing="0" w:line="360" w:lineRule="auto"/>
        <w:jc w:val="both"/>
        <w:rPr>
          <w:rFonts w:ascii="Calibri" w:eastAsia="Calibri" w:hAnsi="Calibri"/>
          <w:color w:val="2F5496" w:themeColor="accent1" w:themeShade="BF"/>
          <w:sz w:val="22"/>
          <w:szCs w:val="22"/>
          <w:lang w:eastAsia="en-US"/>
        </w:rPr>
      </w:pPr>
      <w:r w:rsidRPr="00EC152C">
        <w:rPr>
          <w:rFonts w:ascii="Calibri" w:eastAsia="Calibri" w:hAnsi="Calibri"/>
          <w:color w:val="2F5496" w:themeColor="accent1" w:themeShade="BF"/>
          <w:sz w:val="22"/>
          <w:szCs w:val="22"/>
          <w:lang w:eastAsia="en-US"/>
        </w:rPr>
        <w:t xml:space="preserve">Önümüzdeki dönemde IFC ve TÜSİAD düzenli toplantı ve görüşmeler yaparak </w:t>
      </w:r>
      <w:proofErr w:type="gramStart"/>
      <w:r w:rsidRPr="00EC152C">
        <w:rPr>
          <w:rFonts w:ascii="Calibri" w:eastAsia="Calibri" w:hAnsi="Calibri"/>
          <w:color w:val="2F5496" w:themeColor="accent1" w:themeShade="BF"/>
          <w:sz w:val="22"/>
          <w:szCs w:val="22"/>
          <w:lang w:eastAsia="en-US"/>
        </w:rPr>
        <w:t>işbirliği</w:t>
      </w:r>
      <w:proofErr w:type="gramEnd"/>
      <w:r w:rsidRPr="00EC152C">
        <w:rPr>
          <w:rFonts w:ascii="Calibri" w:eastAsia="Calibri" w:hAnsi="Calibri"/>
          <w:color w:val="2F5496" w:themeColor="accent1" w:themeShade="BF"/>
          <w:sz w:val="22"/>
          <w:szCs w:val="22"/>
          <w:lang w:eastAsia="en-US"/>
        </w:rPr>
        <w:t xml:space="preserve"> fırsatlarını geliştirecek. IFC </w:t>
      </w:r>
      <w:proofErr w:type="spellStart"/>
      <w:r w:rsidRPr="00EC152C">
        <w:rPr>
          <w:rFonts w:ascii="Calibri" w:eastAsia="Calibri" w:hAnsi="Calibri"/>
          <w:color w:val="2F5496" w:themeColor="accent1" w:themeShade="BF"/>
          <w:sz w:val="22"/>
          <w:szCs w:val="22"/>
          <w:lang w:eastAsia="en-US"/>
        </w:rPr>
        <w:t>TÜSİAD’ın</w:t>
      </w:r>
      <w:proofErr w:type="spellEnd"/>
      <w:r w:rsidRPr="00EC152C">
        <w:rPr>
          <w:rFonts w:ascii="Calibri" w:eastAsia="Calibri" w:hAnsi="Calibri"/>
          <w:color w:val="2F5496" w:themeColor="accent1" w:themeShade="BF"/>
          <w:sz w:val="22"/>
          <w:szCs w:val="22"/>
          <w:lang w:eastAsia="en-US"/>
        </w:rPr>
        <w:t xml:space="preserve"> öncelikli alanlarda organize ettiği çalıştay ve toplantılarda yer alacak.</w:t>
      </w:r>
    </w:p>
    <w:p w:rsidR="00C26A7F" w:rsidRPr="00C26A7F" w:rsidRDefault="00424116" w:rsidP="00C26A7F">
      <w:pPr>
        <w:pStyle w:val="NormalWeb"/>
        <w:shd w:val="clear" w:color="auto" w:fill="FFFFFF"/>
        <w:spacing w:after="255"/>
        <w:jc w:val="both"/>
        <w:rPr>
          <w:rFonts w:ascii="Calibri" w:eastAsia="Calibri" w:hAnsi="Calibri"/>
          <w:i/>
          <w:color w:val="2F5496" w:themeColor="accent1" w:themeShade="BF"/>
          <w:sz w:val="20"/>
          <w:szCs w:val="20"/>
          <w:lang w:eastAsia="en-US"/>
        </w:rPr>
      </w:pPr>
      <w:r w:rsidRPr="00424116">
        <w:rPr>
          <w:rFonts w:ascii="Calibri" w:eastAsia="Calibri" w:hAnsi="Calibri"/>
          <w:i/>
          <w:color w:val="2F5496" w:themeColor="accent1" w:themeShade="BF"/>
          <w:sz w:val="20"/>
          <w:szCs w:val="20"/>
          <w:lang w:eastAsia="en-US"/>
        </w:rPr>
        <w:t>Dünya Bankası Grubu üyesi IFC</w:t>
      </w:r>
      <w:r w:rsidR="001D489A">
        <w:rPr>
          <w:rFonts w:ascii="Calibri" w:eastAsia="Calibri" w:hAnsi="Calibri"/>
          <w:i/>
          <w:color w:val="2F5496" w:themeColor="accent1" w:themeShade="BF"/>
          <w:sz w:val="20"/>
          <w:szCs w:val="20"/>
          <w:lang w:eastAsia="en-US"/>
        </w:rPr>
        <w:t>,</w:t>
      </w:r>
      <w:bookmarkStart w:id="0" w:name="_GoBack"/>
      <w:bookmarkEnd w:id="0"/>
      <w:r w:rsidRPr="00424116">
        <w:rPr>
          <w:rFonts w:ascii="Calibri" w:eastAsia="Calibri" w:hAnsi="Calibri"/>
          <w:i/>
          <w:color w:val="2F5496" w:themeColor="accent1" w:themeShade="BF"/>
          <w:sz w:val="20"/>
          <w:szCs w:val="20"/>
          <w:lang w:eastAsia="en-US"/>
        </w:rPr>
        <w:t xml:space="preserve"> Türkiye’deki en uzun vadeli en büyük uluslararası yatırımcılardan biri olarak, yaklaşık 60 senedir Türkiye’de özel sektör ile çalışıyor. Halihazırda Türkiye, yaklaşık 5 milyar dolar aktif yatırım portföyü ile </w:t>
      </w:r>
      <w:proofErr w:type="spellStart"/>
      <w:r w:rsidRPr="00424116">
        <w:rPr>
          <w:rFonts w:ascii="Calibri" w:eastAsia="Calibri" w:hAnsi="Calibri"/>
          <w:i/>
          <w:color w:val="2F5496" w:themeColor="accent1" w:themeShade="BF"/>
          <w:sz w:val="20"/>
          <w:szCs w:val="20"/>
          <w:lang w:eastAsia="en-US"/>
        </w:rPr>
        <w:t>IFC’nin</w:t>
      </w:r>
      <w:proofErr w:type="spellEnd"/>
      <w:r w:rsidRPr="00424116">
        <w:rPr>
          <w:rFonts w:ascii="Calibri" w:eastAsia="Calibri" w:hAnsi="Calibri"/>
          <w:i/>
          <w:color w:val="2F5496" w:themeColor="accent1" w:themeShade="BF"/>
          <w:sz w:val="20"/>
          <w:szCs w:val="20"/>
          <w:lang w:eastAsia="en-US"/>
        </w:rPr>
        <w:t xml:space="preserve"> tüm dünyada en çok yatırım yaptığı ilk beş ülke arasında yer alıyor. </w:t>
      </w:r>
      <w:proofErr w:type="spellStart"/>
      <w:r w:rsidRPr="00424116">
        <w:rPr>
          <w:rFonts w:ascii="Calibri" w:eastAsia="Calibri" w:hAnsi="Calibri"/>
          <w:i/>
          <w:color w:val="2F5496" w:themeColor="accent1" w:themeShade="BF"/>
          <w:sz w:val="20"/>
          <w:szCs w:val="20"/>
          <w:lang w:eastAsia="en-US"/>
        </w:rPr>
        <w:t>IFC’nin</w:t>
      </w:r>
      <w:proofErr w:type="spellEnd"/>
      <w:r w:rsidRPr="00424116">
        <w:rPr>
          <w:rFonts w:ascii="Calibri" w:eastAsia="Calibri" w:hAnsi="Calibri"/>
          <w:i/>
          <w:color w:val="2F5496" w:themeColor="accent1" w:themeShade="BF"/>
          <w:sz w:val="20"/>
          <w:szCs w:val="20"/>
          <w:lang w:eastAsia="en-US"/>
        </w:rPr>
        <w:t xml:space="preserve"> Türkiye’deki yatırımları finans sektörü, enerji ve yenilenebilir enerji ve belediye altyapı hizmetleri başta olmak üzere, Türk şirketlerinin küresel rekabet gücünün artırılması ve bölgesel ve küresel piyasalara açılması alanlarına odaklanıyor. </w:t>
      </w:r>
    </w:p>
    <w:sectPr w:rsidR="00C26A7F" w:rsidRPr="00C26A7F" w:rsidSect="00647CA8">
      <w:headerReference w:type="default" r:id="rId8"/>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47A" w:rsidRDefault="00F2147A" w:rsidP="00647CA8">
      <w:pPr>
        <w:spacing w:after="0" w:line="240" w:lineRule="auto"/>
      </w:pPr>
      <w:r>
        <w:separator/>
      </w:r>
    </w:p>
  </w:endnote>
  <w:endnote w:type="continuationSeparator" w:id="0">
    <w:p w:rsidR="00F2147A" w:rsidRDefault="00F2147A"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Verdana">
    <w:panose1 w:val="020B0604030504040204"/>
    <w:charset w:val="A2"/>
    <w:family w:val="swiss"/>
    <w:pitch w:val="variable"/>
    <w:sig w:usb0="A1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47A" w:rsidRDefault="00F2147A" w:rsidP="00647CA8">
      <w:pPr>
        <w:spacing w:after="0" w:line="240" w:lineRule="auto"/>
      </w:pPr>
      <w:r>
        <w:separator/>
      </w:r>
    </w:p>
  </w:footnote>
  <w:footnote w:type="continuationSeparator" w:id="0">
    <w:p w:rsidR="00F2147A" w:rsidRDefault="00F2147A"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5EB" w:rsidRDefault="004C4683" w:rsidP="00647CA8">
    <w:pPr>
      <w:pStyle w:val="stBilgi"/>
      <w:jc w:val="right"/>
    </w:pPr>
    <w:r>
      <w:rPr>
        <w:noProof/>
        <w:lang w:eastAsia="tr-TR"/>
      </w:rPr>
      <mc:AlternateContent>
        <mc:Choice Requires="wps">
          <w:drawing>
            <wp:anchor distT="45720" distB="45720" distL="114300" distR="114300" simplePos="0" relativeHeight="251659264" behindDoc="0" locked="0" layoutInCell="1" allowOverlap="1">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4683" w:rsidRDefault="004C4683">
                          <w:r w:rsidRPr="00B9183E">
                            <w:rPr>
                              <w:noProof/>
                              <w:lang w:eastAsia="tr-TR"/>
                            </w:rPr>
                            <w:drawing>
                              <wp:inline distT="0" distB="0" distL="0" distR="0">
                                <wp:extent cx="1371600" cy="6467475"/>
                                <wp:effectExtent l="0" t="0" r="0" b="0"/>
                                <wp:docPr id="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127.95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" stroked="f">
              <v:textbox style="mso-fit-shape-to-text:t">
                <w:txbxContent>
                  <w:p w:rsidR="004C4683" w:rsidRDefault="004C4683">
                    <w:r w:rsidRPr="00B9183E">
                      <w:rPr>
                        <w:noProof/>
                        <w:lang w:eastAsia="tr-TR"/>
                      </w:rPr>
                      <w:drawing>
                        <wp:inline distT="0" distB="0" distL="0" distR="0">
                          <wp:extent cx="1371600" cy="6467475"/>
                          <wp:effectExtent l="0" t="0" r="0" b="0"/>
                          <wp:docPr id="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eastAsia="tr-TR"/>
      </w:rPr>
      <w:drawing>
        <wp:inline distT="0" distB="0" distL="0" distR="0">
          <wp:extent cx="5495925" cy="1314450"/>
          <wp:effectExtent l="0" t="0" r="0" b="0"/>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4DC41D8"/>
    <w:multiLevelType w:val="hybridMultilevel"/>
    <w:tmpl w:val="0D8AC144"/>
    <w:lvl w:ilvl="0" w:tplc="2AA67236">
      <w:start w:val="2019"/>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14267"/>
    <w:multiLevelType w:val="hybridMultilevel"/>
    <w:tmpl w:val="90766472"/>
    <w:lvl w:ilvl="0" w:tplc="1E8C503C">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1" w15:restartNumberingAfterBreak="0">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3"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4"/>
  </w:num>
  <w:num w:numId="4">
    <w:abstractNumId w:val="3"/>
  </w:num>
  <w:num w:numId="5">
    <w:abstractNumId w:val="13"/>
  </w:num>
  <w:num w:numId="6">
    <w:abstractNumId w:val="5"/>
  </w:num>
  <w:num w:numId="7">
    <w:abstractNumId w:val="12"/>
  </w:num>
  <w:num w:numId="8">
    <w:abstractNumId w:val="11"/>
  </w:num>
  <w:num w:numId="9">
    <w:abstractNumId w:val="6"/>
  </w:num>
  <w:num w:numId="10">
    <w:abstractNumId w:val="1"/>
  </w:num>
  <w:num w:numId="11">
    <w:abstractNumId w:val="8"/>
  </w:num>
  <w:num w:numId="12">
    <w:abstractNumId w:val="0"/>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CA8"/>
    <w:rsid w:val="000066F5"/>
    <w:rsid w:val="00010049"/>
    <w:rsid w:val="00012496"/>
    <w:rsid w:val="000203ED"/>
    <w:rsid w:val="00027468"/>
    <w:rsid w:val="0003012F"/>
    <w:rsid w:val="00033907"/>
    <w:rsid w:val="00035C43"/>
    <w:rsid w:val="00035C84"/>
    <w:rsid w:val="0004114A"/>
    <w:rsid w:val="000411AD"/>
    <w:rsid w:val="00042B82"/>
    <w:rsid w:val="0004323D"/>
    <w:rsid w:val="000503C0"/>
    <w:rsid w:val="000517BE"/>
    <w:rsid w:val="0005241D"/>
    <w:rsid w:val="00054CC5"/>
    <w:rsid w:val="00057817"/>
    <w:rsid w:val="000654FF"/>
    <w:rsid w:val="00066875"/>
    <w:rsid w:val="00072607"/>
    <w:rsid w:val="00072BF3"/>
    <w:rsid w:val="000770BC"/>
    <w:rsid w:val="00086D16"/>
    <w:rsid w:val="0009280E"/>
    <w:rsid w:val="0009385E"/>
    <w:rsid w:val="00095F4E"/>
    <w:rsid w:val="000A2E91"/>
    <w:rsid w:val="000B0B00"/>
    <w:rsid w:val="000B2F1D"/>
    <w:rsid w:val="000C09E6"/>
    <w:rsid w:val="000C2658"/>
    <w:rsid w:val="000C5704"/>
    <w:rsid w:val="000C5D26"/>
    <w:rsid w:val="000D04CB"/>
    <w:rsid w:val="000D5893"/>
    <w:rsid w:val="000E4FA3"/>
    <w:rsid w:val="000F0124"/>
    <w:rsid w:val="000F0350"/>
    <w:rsid w:val="000F0414"/>
    <w:rsid w:val="000F3B6F"/>
    <w:rsid w:val="000F3C7B"/>
    <w:rsid w:val="000F49C7"/>
    <w:rsid w:val="000F4CCF"/>
    <w:rsid w:val="000F5738"/>
    <w:rsid w:val="00101AAE"/>
    <w:rsid w:val="00105C22"/>
    <w:rsid w:val="001061D8"/>
    <w:rsid w:val="001104A2"/>
    <w:rsid w:val="00110B84"/>
    <w:rsid w:val="001127A9"/>
    <w:rsid w:val="001131D4"/>
    <w:rsid w:val="0011358D"/>
    <w:rsid w:val="00113AE7"/>
    <w:rsid w:val="00116F46"/>
    <w:rsid w:val="001179B1"/>
    <w:rsid w:val="00117A0D"/>
    <w:rsid w:val="00122D9E"/>
    <w:rsid w:val="00125143"/>
    <w:rsid w:val="001252C5"/>
    <w:rsid w:val="0012697C"/>
    <w:rsid w:val="001300A9"/>
    <w:rsid w:val="00130A9C"/>
    <w:rsid w:val="00133C3D"/>
    <w:rsid w:val="00134DA0"/>
    <w:rsid w:val="00134E8B"/>
    <w:rsid w:val="00137404"/>
    <w:rsid w:val="001437CC"/>
    <w:rsid w:val="00144A10"/>
    <w:rsid w:val="001473F5"/>
    <w:rsid w:val="00147562"/>
    <w:rsid w:val="001506F9"/>
    <w:rsid w:val="00153694"/>
    <w:rsid w:val="00155953"/>
    <w:rsid w:val="001633EE"/>
    <w:rsid w:val="001660DD"/>
    <w:rsid w:val="0018058C"/>
    <w:rsid w:val="00182216"/>
    <w:rsid w:val="001950D4"/>
    <w:rsid w:val="00196118"/>
    <w:rsid w:val="00197AE2"/>
    <w:rsid w:val="001A0162"/>
    <w:rsid w:val="001A08EE"/>
    <w:rsid w:val="001A09B2"/>
    <w:rsid w:val="001A5214"/>
    <w:rsid w:val="001B1A3C"/>
    <w:rsid w:val="001B46E3"/>
    <w:rsid w:val="001C158B"/>
    <w:rsid w:val="001C4AFC"/>
    <w:rsid w:val="001C7308"/>
    <w:rsid w:val="001D1019"/>
    <w:rsid w:val="001D489A"/>
    <w:rsid w:val="001D4E6D"/>
    <w:rsid w:val="001D7895"/>
    <w:rsid w:val="001E5655"/>
    <w:rsid w:val="001E640D"/>
    <w:rsid w:val="001F3151"/>
    <w:rsid w:val="001F3395"/>
    <w:rsid w:val="001F4A89"/>
    <w:rsid w:val="0020505B"/>
    <w:rsid w:val="002059D8"/>
    <w:rsid w:val="00215523"/>
    <w:rsid w:val="0022013B"/>
    <w:rsid w:val="002258F5"/>
    <w:rsid w:val="002332F7"/>
    <w:rsid w:val="002362AD"/>
    <w:rsid w:val="00242890"/>
    <w:rsid w:val="0025073B"/>
    <w:rsid w:val="002546A3"/>
    <w:rsid w:val="002546DD"/>
    <w:rsid w:val="00256503"/>
    <w:rsid w:val="00263B6D"/>
    <w:rsid w:val="00265DCD"/>
    <w:rsid w:val="002671E1"/>
    <w:rsid w:val="002725F7"/>
    <w:rsid w:val="00274C68"/>
    <w:rsid w:val="00282C9A"/>
    <w:rsid w:val="00284A66"/>
    <w:rsid w:val="00286C59"/>
    <w:rsid w:val="00287DCB"/>
    <w:rsid w:val="00292A72"/>
    <w:rsid w:val="00295035"/>
    <w:rsid w:val="002953BD"/>
    <w:rsid w:val="002A2FCD"/>
    <w:rsid w:val="002A45EB"/>
    <w:rsid w:val="002A73C7"/>
    <w:rsid w:val="002C279C"/>
    <w:rsid w:val="002C4869"/>
    <w:rsid w:val="002C6430"/>
    <w:rsid w:val="002C7CA0"/>
    <w:rsid w:val="002D265C"/>
    <w:rsid w:val="002D7A39"/>
    <w:rsid w:val="002E2BAE"/>
    <w:rsid w:val="002E48CE"/>
    <w:rsid w:val="002E5FA2"/>
    <w:rsid w:val="002E63CF"/>
    <w:rsid w:val="002F032C"/>
    <w:rsid w:val="002F3F7D"/>
    <w:rsid w:val="002F5BDD"/>
    <w:rsid w:val="002F629E"/>
    <w:rsid w:val="002F75E7"/>
    <w:rsid w:val="002F7E9B"/>
    <w:rsid w:val="00305526"/>
    <w:rsid w:val="00310156"/>
    <w:rsid w:val="00311CF0"/>
    <w:rsid w:val="00312FB3"/>
    <w:rsid w:val="00316CB0"/>
    <w:rsid w:val="00317797"/>
    <w:rsid w:val="00326A09"/>
    <w:rsid w:val="00327B6E"/>
    <w:rsid w:val="00336738"/>
    <w:rsid w:val="0033731E"/>
    <w:rsid w:val="003512DE"/>
    <w:rsid w:val="003516EA"/>
    <w:rsid w:val="00360AC9"/>
    <w:rsid w:val="003638B9"/>
    <w:rsid w:val="00372568"/>
    <w:rsid w:val="00374D99"/>
    <w:rsid w:val="00376623"/>
    <w:rsid w:val="0039315D"/>
    <w:rsid w:val="0039430A"/>
    <w:rsid w:val="003976F9"/>
    <w:rsid w:val="003A4EAE"/>
    <w:rsid w:val="003A5046"/>
    <w:rsid w:val="003B2B36"/>
    <w:rsid w:val="003B4CAB"/>
    <w:rsid w:val="003B77A0"/>
    <w:rsid w:val="003B7962"/>
    <w:rsid w:val="003C01DE"/>
    <w:rsid w:val="003D2111"/>
    <w:rsid w:val="003E022C"/>
    <w:rsid w:val="003E0D9C"/>
    <w:rsid w:val="003F44A1"/>
    <w:rsid w:val="003F6BEA"/>
    <w:rsid w:val="003F7F7C"/>
    <w:rsid w:val="004004C5"/>
    <w:rsid w:val="00403ABE"/>
    <w:rsid w:val="004040B5"/>
    <w:rsid w:val="00417519"/>
    <w:rsid w:val="00420597"/>
    <w:rsid w:val="0042203C"/>
    <w:rsid w:val="00424116"/>
    <w:rsid w:val="004243ED"/>
    <w:rsid w:val="004247F9"/>
    <w:rsid w:val="00430624"/>
    <w:rsid w:val="00432A55"/>
    <w:rsid w:val="00436CEF"/>
    <w:rsid w:val="00441956"/>
    <w:rsid w:val="00441B67"/>
    <w:rsid w:val="0045064F"/>
    <w:rsid w:val="00455C1C"/>
    <w:rsid w:val="00460905"/>
    <w:rsid w:val="00461C1B"/>
    <w:rsid w:val="004630E4"/>
    <w:rsid w:val="00465C51"/>
    <w:rsid w:val="00465F17"/>
    <w:rsid w:val="0047402A"/>
    <w:rsid w:val="00474490"/>
    <w:rsid w:val="004776C3"/>
    <w:rsid w:val="00477913"/>
    <w:rsid w:val="0048551C"/>
    <w:rsid w:val="00486AB5"/>
    <w:rsid w:val="004871EF"/>
    <w:rsid w:val="00494AE4"/>
    <w:rsid w:val="00497965"/>
    <w:rsid w:val="004A0893"/>
    <w:rsid w:val="004A0C58"/>
    <w:rsid w:val="004A47B8"/>
    <w:rsid w:val="004B3D8A"/>
    <w:rsid w:val="004B5AAA"/>
    <w:rsid w:val="004C4683"/>
    <w:rsid w:val="004C5DEB"/>
    <w:rsid w:val="004C76C3"/>
    <w:rsid w:val="004D09BB"/>
    <w:rsid w:val="004D1E4D"/>
    <w:rsid w:val="004D368C"/>
    <w:rsid w:val="004D79AF"/>
    <w:rsid w:val="004E08D5"/>
    <w:rsid w:val="004E1475"/>
    <w:rsid w:val="004E7CCB"/>
    <w:rsid w:val="004F493D"/>
    <w:rsid w:val="004F531B"/>
    <w:rsid w:val="004F55AE"/>
    <w:rsid w:val="004F6617"/>
    <w:rsid w:val="00503427"/>
    <w:rsid w:val="00511148"/>
    <w:rsid w:val="00511159"/>
    <w:rsid w:val="0051277A"/>
    <w:rsid w:val="005230B1"/>
    <w:rsid w:val="00525C7F"/>
    <w:rsid w:val="00530397"/>
    <w:rsid w:val="005318DC"/>
    <w:rsid w:val="00542DF7"/>
    <w:rsid w:val="005476EB"/>
    <w:rsid w:val="00552E4D"/>
    <w:rsid w:val="00552F43"/>
    <w:rsid w:val="005533D2"/>
    <w:rsid w:val="00555AF8"/>
    <w:rsid w:val="00557028"/>
    <w:rsid w:val="00557BAE"/>
    <w:rsid w:val="0056106B"/>
    <w:rsid w:val="0056508C"/>
    <w:rsid w:val="00565D4E"/>
    <w:rsid w:val="005706CA"/>
    <w:rsid w:val="00570ADC"/>
    <w:rsid w:val="00571785"/>
    <w:rsid w:val="0057221F"/>
    <w:rsid w:val="005723E2"/>
    <w:rsid w:val="0057293C"/>
    <w:rsid w:val="00580E06"/>
    <w:rsid w:val="00582E65"/>
    <w:rsid w:val="00582EE8"/>
    <w:rsid w:val="00583858"/>
    <w:rsid w:val="00585271"/>
    <w:rsid w:val="00594259"/>
    <w:rsid w:val="005960C2"/>
    <w:rsid w:val="005A0211"/>
    <w:rsid w:val="005A3B00"/>
    <w:rsid w:val="005A460C"/>
    <w:rsid w:val="005A60AE"/>
    <w:rsid w:val="005A6C90"/>
    <w:rsid w:val="005A6F0D"/>
    <w:rsid w:val="005A722B"/>
    <w:rsid w:val="005B149B"/>
    <w:rsid w:val="005B2C84"/>
    <w:rsid w:val="005B3C5D"/>
    <w:rsid w:val="005B6D77"/>
    <w:rsid w:val="005B7FFE"/>
    <w:rsid w:val="005C4A01"/>
    <w:rsid w:val="005E19F7"/>
    <w:rsid w:val="005E3744"/>
    <w:rsid w:val="005E64CF"/>
    <w:rsid w:val="005E709F"/>
    <w:rsid w:val="005F1FDE"/>
    <w:rsid w:val="005F39D6"/>
    <w:rsid w:val="00601D07"/>
    <w:rsid w:val="0061074A"/>
    <w:rsid w:val="00611B99"/>
    <w:rsid w:val="00611D1A"/>
    <w:rsid w:val="00621E67"/>
    <w:rsid w:val="006239B8"/>
    <w:rsid w:val="00624903"/>
    <w:rsid w:val="00624DB1"/>
    <w:rsid w:val="006260DB"/>
    <w:rsid w:val="0063205A"/>
    <w:rsid w:val="00633D36"/>
    <w:rsid w:val="00634B99"/>
    <w:rsid w:val="00635C27"/>
    <w:rsid w:val="00640E99"/>
    <w:rsid w:val="00641EA5"/>
    <w:rsid w:val="006422DF"/>
    <w:rsid w:val="006425C2"/>
    <w:rsid w:val="00647CA8"/>
    <w:rsid w:val="00650158"/>
    <w:rsid w:val="00651DA2"/>
    <w:rsid w:val="006534A1"/>
    <w:rsid w:val="006559AD"/>
    <w:rsid w:val="00662B9F"/>
    <w:rsid w:val="00670214"/>
    <w:rsid w:val="0067072F"/>
    <w:rsid w:val="00672819"/>
    <w:rsid w:val="00672D3E"/>
    <w:rsid w:val="00673090"/>
    <w:rsid w:val="0067431F"/>
    <w:rsid w:val="00676AC3"/>
    <w:rsid w:val="006824A7"/>
    <w:rsid w:val="006827DE"/>
    <w:rsid w:val="00687209"/>
    <w:rsid w:val="00687730"/>
    <w:rsid w:val="00690BA1"/>
    <w:rsid w:val="006918FB"/>
    <w:rsid w:val="006927BB"/>
    <w:rsid w:val="0069642D"/>
    <w:rsid w:val="00696C3C"/>
    <w:rsid w:val="00696E39"/>
    <w:rsid w:val="006970E0"/>
    <w:rsid w:val="00697A5D"/>
    <w:rsid w:val="006A0576"/>
    <w:rsid w:val="006A097C"/>
    <w:rsid w:val="006A51AE"/>
    <w:rsid w:val="006A54BE"/>
    <w:rsid w:val="006A670E"/>
    <w:rsid w:val="006B752C"/>
    <w:rsid w:val="006C1120"/>
    <w:rsid w:val="006C1B9F"/>
    <w:rsid w:val="006C4E09"/>
    <w:rsid w:val="006C64B4"/>
    <w:rsid w:val="006C7E8B"/>
    <w:rsid w:val="006E1DB8"/>
    <w:rsid w:val="006E60D9"/>
    <w:rsid w:val="006F413C"/>
    <w:rsid w:val="006F47E7"/>
    <w:rsid w:val="0070029E"/>
    <w:rsid w:val="007031ED"/>
    <w:rsid w:val="0070559E"/>
    <w:rsid w:val="00706799"/>
    <w:rsid w:val="00707187"/>
    <w:rsid w:val="00707979"/>
    <w:rsid w:val="00712D67"/>
    <w:rsid w:val="0071488F"/>
    <w:rsid w:val="00715076"/>
    <w:rsid w:val="00715926"/>
    <w:rsid w:val="007201B4"/>
    <w:rsid w:val="00722E19"/>
    <w:rsid w:val="007307F4"/>
    <w:rsid w:val="00730FBE"/>
    <w:rsid w:val="00734195"/>
    <w:rsid w:val="00737765"/>
    <w:rsid w:val="00737FCE"/>
    <w:rsid w:val="007403B7"/>
    <w:rsid w:val="00740590"/>
    <w:rsid w:val="00743951"/>
    <w:rsid w:val="00747951"/>
    <w:rsid w:val="00755B8B"/>
    <w:rsid w:val="007635DB"/>
    <w:rsid w:val="0076365A"/>
    <w:rsid w:val="00763ABD"/>
    <w:rsid w:val="00765F32"/>
    <w:rsid w:val="007A3004"/>
    <w:rsid w:val="007A306B"/>
    <w:rsid w:val="007A6312"/>
    <w:rsid w:val="007A6EAB"/>
    <w:rsid w:val="007B34BB"/>
    <w:rsid w:val="007B44D1"/>
    <w:rsid w:val="007B525A"/>
    <w:rsid w:val="007B7207"/>
    <w:rsid w:val="007C05DB"/>
    <w:rsid w:val="007C21CD"/>
    <w:rsid w:val="007C2DFA"/>
    <w:rsid w:val="007C49AC"/>
    <w:rsid w:val="007C510E"/>
    <w:rsid w:val="007C5697"/>
    <w:rsid w:val="007C76E2"/>
    <w:rsid w:val="007D0764"/>
    <w:rsid w:val="007D1323"/>
    <w:rsid w:val="007D14C7"/>
    <w:rsid w:val="007D5A57"/>
    <w:rsid w:val="007D74E1"/>
    <w:rsid w:val="007E0443"/>
    <w:rsid w:val="007E4733"/>
    <w:rsid w:val="007E621E"/>
    <w:rsid w:val="007E6DD3"/>
    <w:rsid w:val="007F0C10"/>
    <w:rsid w:val="007F2996"/>
    <w:rsid w:val="007F4037"/>
    <w:rsid w:val="00803EE4"/>
    <w:rsid w:val="00807613"/>
    <w:rsid w:val="0081698D"/>
    <w:rsid w:val="00837F3C"/>
    <w:rsid w:val="008509F8"/>
    <w:rsid w:val="008521EA"/>
    <w:rsid w:val="00865C68"/>
    <w:rsid w:val="00866185"/>
    <w:rsid w:val="0086721C"/>
    <w:rsid w:val="0087050E"/>
    <w:rsid w:val="008742F6"/>
    <w:rsid w:val="00874AF9"/>
    <w:rsid w:val="008766B5"/>
    <w:rsid w:val="0087701C"/>
    <w:rsid w:val="00883957"/>
    <w:rsid w:val="008861E6"/>
    <w:rsid w:val="00897549"/>
    <w:rsid w:val="00897743"/>
    <w:rsid w:val="008B08A6"/>
    <w:rsid w:val="008B0EC9"/>
    <w:rsid w:val="008B3DCD"/>
    <w:rsid w:val="008B4E48"/>
    <w:rsid w:val="008B655B"/>
    <w:rsid w:val="008B6C3B"/>
    <w:rsid w:val="008C273E"/>
    <w:rsid w:val="008C7268"/>
    <w:rsid w:val="008C7D4A"/>
    <w:rsid w:val="008D792E"/>
    <w:rsid w:val="008E0C6A"/>
    <w:rsid w:val="008E0DEE"/>
    <w:rsid w:val="008E38F0"/>
    <w:rsid w:val="008E42A5"/>
    <w:rsid w:val="008E597A"/>
    <w:rsid w:val="008F26D5"/>
    <w:rsid w:val="008F4975"/>
    <w:rsid w:val="008F7D8C"/>
    <w:rsid w:val="0090254A"/>
    <w:rsid w:val="009053E6"/>
    <w:rsid w:val="00923945"/>
    <w:rsid w:val="00932120"/>
    <w:rsid w:val="00935FC5"/>
    <w:rsid w:val="009365C1"/>
    <w:rsid w:val="009506C5"/>
    <w:rsid w:val="00951AAA"/>
    <w:rsid w:val="00952541"/>
    <w:rsid w:val="00952FB1"/>
    <w:rsid w:val="00964E9D"/>
    <w:rsid w:val="009675A6"/>
    <w:rsid w:val="00970044"/>
    <w:rsid w:val="00971BAB"/>
    <w:rsid w:val="00980EEB"/>
    <w:rsid w:val="00981801"/>
    <w:rsid w:val="00984211"/>
    <w:rsid w:val="00990817"/>
    <w:rsid w:val="00992586"/>
    <w:rsid w:val="00997C80"/>
    <w:rsid w:val="009A4EC4"/>
    <w:rsid w:val="009A62D1"/>
    <w:rsid w:val="009A688D"/>
    <w:rsid w:val="009A760D"/>
    <w:rsid w:val="009B6108"/>
    <w:rsid w:val="009C2C38"/>
    <w:rsid w:val="009C38B2"/>
    <w:rsid w:val="009C3A1E"/>
    <w:rsid w:val="009C5D13"/>
    <w:rsid w:val="009C698B"/>
    <w:rsid w:val="009C6D23"/>
    <w:rsid w:val="009D004D"/>
    <w:rsid w:val="009D2D1C"/>
    <w:rsid w:val="009D61EB"/>
    <w:rsid w:val="009D6F3F"/>
    <w:rsid w:val="009E43D0"/>
    <w:rsid w:val="009E5BA0"/>
    <w:rsid w:val="009F1BCC"/>
    <w:rsid w:val="009F4A17"/>
    <w:rsid w:val="00A00394"/>
    <w:rsid w:val="00A0263E"/>
    <w:rsid w:val="00A05997"/>
    <w:rsid w:val="00A05C58"/>
    <w:rsid w:val="00A0782B"/>
    <w:rsid w:val="00A14D45"/>
    <w:rsid w:val="00A2124B"/>
    <w:rsid w:val="00A22BD6"/>
    <w:rsid w:val="00A26120"/>
    <w:rsid w:val="00A3486B"/>
    <w:rsid w:val="00A34DB1"/>
    <w:rsid w:val="00A361AE"/>
    <w:rsid w:val="00A509EE"/>
    <w:rsid w:val="00A5249E"/>
    <w:rsid w:val="00A541FB"/>
    <w:rsid w:val="00A5569A"/>
    <w:rsid w:val="00A576C9"/>
    <w:rsid w:val="00A6463E"/>
    <w:rsid w:val="00A66B99"/>
    <w:rsid w:val="00A7624B"/>
    <w:rsid w:val="00A82118"/>
    <w:rsid w:val="00A828A5"/>
    <w:rsid w:val="00A83313"/>
    <w:rsid w:val="00A85710"/>
    <w:rsid w:val="00A923D7"/>
    <w:rsid w:val="00A924E3"/>
    <w:rsid w:val="00A96E54"/>
    <w:rsid w:val="00AA08CF"/>
    <w:rsid w:val="00AA2EEA"/>
    <w:rsid w:val="00AB1773"/>
    <w:rsid w:val="00AB5352"/>
    <w:rsid w:val="00AC08E1"/>
    <w:rsid w:val="00AC36F8"/>
    <w:rsid w:val="00AD4160"/>
    <w:rsid w:val="00AD5D32"/>
    <w:rsid w:val="00AE03A1"/>
    <w:rsid w:val="00AE2818"/>
    <w:rsid w:val="00AE2F7D"/>
    <w:rsid w:val="00AE3F63"/>
    <w:rsid w:val="00AE487A"/>
    <w:rsid w:val="00AF27B1"/>
    <w:rsid w:val="00AF3F6F"/>
    <w:rsid w:val="00AF6B1C"/>
    <w:rsid w:val="00B0676D"/>
    <w:rsid w:val="00B10C4B"/>
    <w:rsid w:val="00B13F2C"/>
    <w:rsid w:val="00B1720F"/>
    <w:rsid w:val="00B246B5"/>
    <w:rsid w:val="00B31B3B"/>
    <w:rsid w:val="00B3310B"/>
    <w:rsid w:val="00B33BED"/>
    <w:rsid w:val="00B3658B"/>
    <w:rsid w:val="00B415B5"/>
    <w:rsid w:val="00B458E7"/>
    <w:rsid w:val="00B468C1"/>
    <w:rsid w:val="00B47DBC"/>
    <w:rsid w:val="00B57ECC"/>
    <w:rsid w:val="00B612F6"/>
    <w:rsid w:val="00B61E65"/>
    <w:rsid w:val="00B6292A"/>
    <w:rsid w:val="00B64071"/>
    <w:rsid w:val="00B6464E"/>
    <w:rsid w:val="00B85426"/>
    <w:rsid w:val="00B9099E"/>
    <w:rsid w:val="00B9488E"/>
    <w:rsid w:val="00B97B90"/>
    <w:rsid w:val="00BA2EA9"/>
    <w:rsid w:val="00BA6C0D"/>
    <w:rsid w:val="00BA7733"/>
    <w:rsid w:val="00BB0861"/>
    <w:rsid w:val="00BB2ED8"/>
    <w:rsid w:val="00BB31E4"/>
    <w:rsid w:val="00BB35E5"/>
    <w:rsid w:val="00BC51AC"/>
    <w:rsid w:val="00BD0294"/>
    <w:rsid w:val="00BD60A1"/>
    <w:rsid w:val="00BE0509"/>
    <w:rsid w:val="00BE1856"/>
    <w:rsid w:val="00BE6F79"/>
    <w:rsid w:val="00BE7312"/>
    <w:rsid w:val="00BF0C06"/>
    <w:rsid w:val="00BF18B5"/>
    <w:rsid w:val="00BF1D8A"/>
    <w:rsid w:val="00BF3EF6"/>
    <w:rsid w:val="00C04A0C"/>
    <w:rsid w:val="00C04F1F"/>
    <w:rsid w:val="00C130C7"/>
    <w:rsid w:val="00C14062"/>
    <w:rsid w:val="00C1676B"/>
    <w:rsid w:val="00C201C4"/>
    <w:rsid w:val="00C23760"/>
    <w:rsid w:val="00C24578"/>
    <w:rsid w:val="00C25A8B"/>
    <w:rsid w:val="00C26A7F"/>
    <w:rsid w:val="00C31EE1"/>
    <w:rsid w:val="00C322F5"/>
    <w:rsid w:val="00C35A4F"/>
    <w:rsid w:val="00C36E2E"/>
    <w:rsid w:val="00C47FA5"/>
    <w:rsid w:val="00C52C08"/>
    <w:rsid w:val="00C629F7"/>
    <w:rsid w:val="00C63CD0"/>
    <w:rsid w:val="00C734F7"/>
    <w:rsid w:val="00C74CEF"/>
    <w:rsid w:val="00C7583B"/>
    <w:rsid w:val="00C760BC"/>
    <w:rsid w:val="00C81228"/>
    <w:rsid w:val="00C84329"/>
    <w:rsid w:val="00C859B1"/>
    <w:rsid w:val="00C9117E"/>
    <w:rsid w:val="00C91D6F"/>
    <w:rsid w:val="00C920FB"/>
    <w:rsid w:val="00C9405F"/>
    <w:rsid w:val="00C94FA5"/>
    <w:rsid w:val="00C96D94"/>
    <w:rsid w:val="00CA1E74"/>
    <w:rsid w:val="00CA4793"/>
    <w:rsid w:val="00CA7C54"/>
    <w:rsid w:val="00CD67BF"/>
    <w:rsid w:val="00CD7C27"/>
    <w:rsid w:val="00CE032E"/>
    <w:rsid w:val="00CE214C"/>
    <w:rsid w:val="00CE7BD4"/>
    <w:rsid w:val="00CF1628"/>
    <w:rsid w:val="00CF2A95"/>
    <w:rsid w:val="00CF7B21"/>
    <w:rsid w:val="00D01A57"/>
    <w:rsid w:val="00D01CF4"/>
    <w:rsid w:val="00D01D5F"/>
    <w:rsid w:val="00D01F90"/>
    <w:rsid w:val="00D0790A"/>
    <w:rsid w:val="00D07CA6"/>
    <w:rsid w:val="00D10997"/>
    <w:rsid w:val="00D24DCB"/>
    <w:rsid w:val="00D2686B"/>
    <w:rsid w:val="00D32480"/>
    <w:rsid w:val="00D324FF"/>
    <w:rsid w:val="00D331A9"/>
    <w:rsid w:val="00D34AC1"/>
    <w:rsid w:val="00D360A8"/>
    <w:rsid w:val="00D363F3"/>
    <w:rsid w:val="00D36F4D"/>
    <w:rsid w:val="00D4187C"/>
    <w:rsid w:val="00D418B1"/>
    <w:rsid w:val="00D45999"/>
    <w:rsid w:val="00D459C6"/>
    <w:rsid w:val="00D505E0"/>
    <w:rsid w:val="00D54D9C"/>
    <w:rsid w:val="00D558F7"/>
    <w:rsid w:val="00D5607F"/>
    <w:rsid w:val="00D569EA"/>
    <w:rsid w:val="00D570C0"/>
    <w:rsid w:val="00D57B1E"/>
    <w:rsid w:val="00D6238F"/>
    <w:rsid w:val="00D6389F"/>
    <w:rsid w:val="00D65BE4"/>
    <w:rsid w:val="00D720DE"/>
    <w:rsid w:val="00D72F90"/>
    <w:rsid w:val="00D777AD"/>
    <w:rsid w:val="00D777CA"/>
    <w:rsid w:val="00D87945"/>
    <w:rsid w:val="00D91235"/>
    <w:rsid w:val="00D957D0"/>
    <w:rsid w:val="00DA5B60"/>
    <w:rsid w:val="00DA7EDB"/>
    <w:rsid w:val="00DB0611"/>
    <w:rsid w:val="00DB0721"/>
    <w:rsid w:val="00DB1B2F"/>
    <w:rsid w:val="00DB5CB0"/>
    <w:rsid w:val="00DB6D09"/>
    <w:rsid w:val="00DC1A7D"/>
    <w:rsid w:val="00DC26D8"/>
    <w:rsid w:val="00DC2F30"/>
    <w:rsid w:val="00DC673B"/>
    <w:rsid w:val="00DC693A"/>
    <w:rsid w:val="00DD4D02"/>
    <w:rsid w:val="00DD4D8E"/>
    <w:rsid w:val="00DD636E"/>
    <w:rsid w:val="00DD6C06"/>
    <w:rsid w:val="00DE088B"/>
    <w:rsid w:val="00DE22C6"/>
    <w:rsid w:val="00DF043A"/>
    <w:rsid w:val="00DF1BF3"/>
    <w:rsid w:val="00DF4FB1"/>
    <w:rsid w:val="00E00F61"/>
    <w:rsid w:val="00E014D8"/>
    <w:rsid w:val="00E04AC2"/>
    <w:rsid w:val="00E05E7A"/>
    <w:rsid w:val="00E117F1"/>
    <w:rsid w:val="00E126A7"/>
    <w:rsid w:val="00E149D2"/>
    <w:rsid w:val="00E20AAB"/>
    <w:rsid w:val="00E25C07"/>
    <w:rsid w:val="00E27DB0"/>
    <w:rsid w:val="00E3209C"/>
    <w:rsid w:val="00E32744"/>
    <w:rsid w:val="00E3283A"/>
    <w:rsid w:val="00E37497"/>
    <w:rsid w:val="00E42B29"/>
    <w:rsid w:val="00E51B8A"/>
    <w:rsid w:val="00E60A5E"/>
    <w:rsid w:val="00E620CA"/>
    <w:rsid w:val="00E6630E"/>
    <w:rsid w:val="00E67953"/>
    <w:rsid w:val="00E70150"/>
    <w:rsid w:val="00E71D80"/>
    <w:rsid w:val="00E90352"/>
    <w:rsid w:val="00E92858"/>
    <w:rsid w:val="00E94A3E"/>
    <w:rsid w:val="00EA2E20"/>
    <w:rsid w:val="00EB1BCF"/>
    <w:rsid w:val="00EB3441"/>
    <w:rsid w:val="00EC152C"/>
    <w:rsid w:val="00EC21F3"/>
    <w:rsid w:val="00EC38E5"/>
    <w:rsid w:val="00ED0CDF"/>
    <w:rsid w:val="00ED749F"/>
    <w:rsid w:val="00ED7EDD"/>
    <w:rsid w:val="00EE073E"/>
    <w:rsid w:val="00EE21BF"/>
    <w:rsid w:val="00EE26B0"/>
    <w:rsid w:val="00EE63D6"/>
    <w:rsid w:val="00EF4611"/>
    <w:rsid w:val="00F0115D"/>
    <w:rsid w:val="00F03D02"/>
    <w:rsid w:val="00F05881"/>
    <w:rsid w:val="00F06B4D"/>
    <w:rsid w:val="00F07345"/>
    <w:rsid w:val="00F10A4A"/>
    <w:rsid w:val="00F10D33"/>
    <w:rsid w:val="00F11BA9"/>
    <w:rsid w:val="00F129A5"/>
    <w:rsid w:val="00F132AF"/>
    <w:rsid w:val="00F1441A"/>
    <w:rsid w:val="00F2147A"/>
    <w:rsid w:val="00F22EEF"/>
    <w:rsid w:val="00F25731"/>
    <w:rsid w:val="00F309A2"/>
    <w:rsid w:val="00F30BFF"/>
    <w:rsid w:val="00F3515C"/>
    <w:rsid w:val="00F35A91"/>
    <w:rsid w:val="00F375A7"/>
    <w:rsid w:val="00F4499A"/>
    <w:rsid w:val="00F455C8"/>
    <w:rsid w:val="00F457EF"/>
    <w:rsid w:val="00F46C95"/>
    <w:rsid w:val="00F5078C"/>
    <w:rsid w:val="00F53A5F"/>
    <w:rsid w:val="00F555DF"/>
    <w:rsid w:val="00F57C03"/>
    <w:rsid w:val="00F63AF9"/>
    <w:rsid w:val="00F663BC"/>
    <w:rsid w:val="00F709AB"/>
    <w:rsid w:val="00F717C6"/>
    <w:rsid w:val="00F80AB6"/>
    <w:rsid w:val="00F8673C"/>
    <w:rsid w:val="00F90B47"/>
    <w:rsid w:val="00F92D0C"/>
    <w:rsid w:val="00F9357A"/>
    <w:rsid w:val="00F96EF6"/>
    <w:rsid w:val="00F9732D"/>
    <w:rsid w:val="00F97788"/>
    <w:rsid w:val="00FA4FF2"/>
    <w:rsid w:val="00FA579F"/>
    <w:rsid w:val="00FA5B9A"/>
    <w:rsid w:val="00FB71AA"/>
    <w:rsid w:val="00FB784C"/>
    <w:rsid w:val="00FB7D2A"/>
    <w:rsid w:val="00FC0566"/>
    <w:rsid w:val="00FC2D8A"/>
    <w:rsid w:val="00FC45CE"/>
    <w:rsid w:val="00FC47BC"/>
    <w:rsid w:val="00FD3476"/>
    <w:rsid w:val="00FD4DDB"/>
    <w:rsid w:val="00FD70D3"/>
    <w:rsid w:val="00FD73C5"/>
    <w:rsid w:val="00FD7972"/>
    <w:rsid w:val="00FF09E0"/>
    <w:rsid w:val="00FF0B9F"/>
    <w:rsid w:val="00FF69E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09EF82"/>
  <w15:chartTrackingRefBased/>
  <w15:docId w15:val="{6CBEA318-1493-4168-ABC6-31FBEAC9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8A6"/>
    <w:pPr>
      <w:spacing w:after="200" w:line="276" w:lineRule="auto"/>
    </w:pPr>
    <w:rPr>
      <w:sz w:val="22"/>
      <w:szCs w:val="22"/>
      <w:lang w:eastAsia="en-US"/>
    </w:rPr>
  </w:style>
  <w:style w:type="paragraph" w:styleId="Balk3">
    <w:name w:val="heading 3"/>
    <w:basedOn w:val="Normal"/>
    <w:link w:val="Balk3Char"/>
    <w:uiPriority w:val="9"/>
    <w:qFormat/>
    <w:rsid w:val="007A3004"/>
    <w:pPr>
      <w:spacing w:before="100" w:beforeAutospacing="1" w:after="100" w:afterAutospacing="1" w:line="240" w:lineRule="auto"/>
      <w:outlineLvl w:val="2"/>
    </w:pPr>
    <w:rPr>
      <w:rFonts w:ascii="Times New Roman" w:eastAsia="Times New Roman" w:hAnsi="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styleId="Bahset">
    <w:name w:val="Mention"/>
    <w:uiPriority w:val="99"/>
    <w:semiHidden/>
    <w:unhideWhenUsed/>
    <w:rsid w:val="00D57B1E"/>
    <w:rPr>
      <w:color w:val="2B579A"/>
      <w:shd w:val="clear" w:color="auto" w:fill="E6E6E6"/>
    </w:rPr>
  </w:style>
  <w:style w:type="character" w:styleId="zlenenKpr">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character" w:styleId="Gl">
    <w:name w:val="Strong"/>
    <w:basedOn w:val="VarsaylanParagrafYazTipi"/>
    <w:uiPriority w:val="22"/>
    <w:qFormat/>
    <w:rsid w:val="007A3004"/>
    <w:rPr>
      <w:b/>
      <w:bCs/>
    </w:rPr>
  </w:style>
  <w:style w:type="character" w:customStyle="1" w:styleId="Balk3Char">
    <w:name w:val="Başlık 3 Char"/>
    <w:basedOn w:val="VarsaylanParagrafYazTipi"/>
    <w:link w:val="Balk3"/>
    <w:uiPriority w:val="9"/>
    <w:rsid w:val="007A3004"/>
    <w:rPr>
      <w:rFonts w:ascii="Times New Roman" w:eastAsia="Times New Roman" w:hAnsi="Times New Roman"/>
      <w:b/>
      <w:bCs/>
      <w:sz w:val="27"/>
      <w:szCs w:val="27"/>
    </w:rPr>
  </w:style>
  <w:style w:type="paragraph" w:styleId="ListeParagraf">
    <w:name w:val="List Paragraph"/>
    <w:basedOn w:val="Normal"/>
    <w:uiPriority w:val="34"/>
    <w:qFormat/>
    <w:rsid w:val="00374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432772492">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 w:id="1912690999">
      <w:bodyDiv w:val="1"/>
      <w:marLeft w:val="0"/>
      <w:marRight w:val="0"/>
      <w:marTop w:val="0"/>
      <w:marBottom w:val="0"/>
      <w:divBdr>
        <w:top w:val="none" w:sz="0" w:space="0" w:color="auto"/>
        <w:left w:val="none" w:sz="0" w:space="0" w:color="auto"/>
        <w:bottom w:val="none" w:sz="0" w:space="0" w:color="auto"/>
        <w:right w:val="none" w:sz="0" w:space="0" w:color="auto"/>
      </w:divBdr>
    </w:div>
    <w:div w:id="213112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659DF-96B2-457D-9A05-E823DB0C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2173</Characters>
  <Application>Microsoft Office Word</Application>
  <DocSecurity>0</DocSecurity>
  <Lines>18</Lines>
  <Paragraphs>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BASAK SOLMAZ</cp:lastModifiedBy>
  <cp:revision>2</cp:revision>
  <cp:lastPrinted>2017-09-18T13:22:00Z</cp:lastPrinted>
  <dcterms:created xsi:type="dcterms:W3CDTF">2019-01-21T11:21:00Z</dcterms:created>
  <dcterms:modified xsi:type="dcterms:W3CDTF">2019-01-21T11:21:00Z</dcterms:modified>
</cp:coreProperties>
</file>