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018D5" w:rsidRPr="00CF52DB" w:rsidRDefault="009E2E3A" w:rsidP="00CF52DB">
      <w:pPr>
        <w:pStyle w:val="AralkYok"/>
        <w:jc w:val="center"/>
        <w:rPr>
          <w:rFonts w:asciiTheme="majorHAnsi" w:hAnsiTheme="majorHAnsi"/>
          <w:b/>
          <w:sz w:val="28"/>
          <w:szCs w:val="28"/>
        </w:rPr>
      </w:pPr>
      <w:r w:rsidRPr="00CF52DB">
        <w:rPr>
          <w:rFonts w:asciiTheme="majorHAnsi" w:hAnsiTheme="majorHAnsi"/>
          <w:b/>
          <w:sz w:val="28"/>
          <w:szCs w:val="28"/>
        </w:rPr>
        <w:t>Lojistik Sektörü Değerlendirme Toplantısı Bilgi Notu</w:t>
      </w:r>
    </w:p>
    <w:p w:rsidR="00CF52DB" w:rsidRPr="00CF52DB" w:rsidRDefault="00CF52DB" w:rsidP="00CF52DB">
      <w:pPr>
        <w:pStyle w:val="AralkYok"/>
        <w:ind w:left="1416" w:firstLine="708"/>
        <w:rPr>
          <w:rFonts w:asciiTheme="majorHAnsi" w:hAnsiTheme="majorHAnsi"/>
          <w:b/>
        </w:rPr>
      </w:pPr>
    </w:p>
    <w:p w:rsidR="009E2E3A" w:rsidRPr="00CF52DB" w:rsidRDefault="009E2E3A" w:rsidP="009E2E3A">
      <w:pPr>
        <w:jc w:val="center"/>
        <w:rPr>
          <w:rFonts w:asciiTheme="majorHAnsi" w:hAnsiTheme="majorHAnsi"/>
          <w:b/>
          <w:i/>
          <w:sz w:val="28"/>
          <w:szCs w:val="28"/>
        </w:rPr>
      </w:pPr>
      <w:r w:rsidRPr="00CF52DB">
        <w:rPr>
          <w:rFonts w:asciiTheme="majorHAnsi" w:hAnsiTheme="majorHAnsi"/>
          <w:b/>
          <w:i/>
          <w:sz w:val="28"/>
          <w:szCs w:val="28"/>
        </w:rPr>
        <w:t>12 Ocak 2016</w:t>
      </w:r>
    </w:p>
    <w:p w:rsidR="00080208" w:rsidRPr="00191196" w:rsidRDefault="00ED19CF" w:rsidP="00080208">
      <w:pPr>
        <w:spacing w:after="0" w:line="240" w:lineRule="auto"/>
        <w:jc w:val="center"/>
        <w:rPr>
          <w:rFonts w:asciiTheme="majorHAnsi" w:eastAsia="Times New Roman" w:hAnsiTheme="majorHAnsi" w:cs="Arial"/>
          <w:i/>
          <w:sz w:val="20"/>
          <w:szCs w:val="20"/>
          <w:lang w:eastAsia="tr-TR"/>
        </w:rPr>
      </w:pPr>
      <w:r w:rsidRPr="00CF52DB">
        <w:rPr>
          <w:rFonts w:asciiTheme="majorHAnsi" w:eastAsia="Times New Roman" w:hAnsiTheme="majorHAnsi" w:cs="Arial"/>
          <w:b/>
          <w:i/>
          <w:sz w:val="20"/>
          <w:szCs w:val="20"/>
          <w:lang w:eastAsia="tr-TR"/>
        </w:rPr>
        <w:t>TS/SSB/2016-01</w:t>
      </w:r>
    </w:p>
    <w:p w:rsidR="00080208" w:rsidRPr="00191196" w:rsidRDefault="00080208" w:rsidP="009E2E3A">
      <w:pPr>
        <w:jc w:val="center"/>
        <w:rPr>
          <w:rFonts w:asciiTheme="majorHAnsi" w:hAnsiTheme="majorHAnsi"/>
          <w:i/>
          <w:sz w:val="28"/>
          <w:szCs w:val="28"/>
        </w:rPr>
      </w:pPr>
    </w:p>
    <w:p w:rsidR="007018D5" w:rsidRPr="00191196" w:rsidRDefault="00E77F0B" w:rsidP="009E2E3A">
      <w:pPr>
        <w:jc w:val="both"/>
        <w:rPr>
          <w:rFonts w:asciiTheme="majorHAnsi" w:hAnsiTheme="majorHAnsi"/>
        </w:rPr>
      </w:pPr>
      <w:r w:rsidRPr="00191196">
        <w:rPr>
          <w:rFonts w:asciiTheme="majorHAnsi" w:hAnsiTheme="majorHAnsi"/>
        </w:rPr>
        <w:t>TÜSİAD Ulaştırma ve Lojistik Ç</w:t>
      </w:r>
      <w:r w:rsidR="007018D5" w:rsidRPr="00191196">
        <w:rPr>
          <w:rFonts w:asciiTheme="majorHAnsi" w:hAnsiTheme="majorHAnsi"/>
        </w:rPr>
        <w:t xml:space="preserve">alışma </w:t>
      </w:r>
      <w:r w:rsidRPr="00191196">
        <w:rPr>
          <w:rFonts w:asciiTheme="majorHAnsi" w:hAnsiTheme="majorHAnsi"/>
        </w:rPr>
        <w:t>G</w:t>
      </w:r>
      <w:r w:rsidR="007018D5" w:rsidRPr="00191196">
        <w:rPr>
          <w:rFonts w:asciiTheme="majorHAnsi" w:hAnsiTheme="majorHAnsi"/>
        </w:rPr>
        <w:t xml:space="preserve">rubu koordinasyonunda 12 Ocak 2016 tarihinde lojistik sektörü paydaşlarının katılımıyla Lojistik Sektörü Değerlendirme Toplantısı gerçekleştirilmiştir. Toplantıya kamu (Ulaştırma, Denizcilik ve Haberleşme Bakanlığı, Ekonomi Bakanlığı, TCDD), özel sektör, akademi, kalkınma ajansları, STK’lar ve </w:t>
      </w:r>
      <w:r w:rsidRPr="00191196">
        <w:rPr>
          <w:rFonts w:asciiTheme="majorHAnsi" w:hAnsiTheme="majorHAnsi"/>
        </w:rPr>
        <w:t>d</w:t>
      </w:r>
      <w:r w:rsidR="007018D5" w:rsidRPr="00191196">
        <w:rPr>
          <w:rFonts w:asciiTheme="majorHAnsi" w:hAnsiTheme="majorHAnsi"/>
        </w:rPr>
        <w:t>anışmanlık firmalarından 26 temsilci katılım sağlamıştır.</w:t>
      </w:r>
    </w:p>
    <w:p w:rsidR="00143136" w:rsidRPr="00191196" w:rsidRDefault="00143136" w:rsidP="009E2E3A">
      <w:pPr>
        <w:jc w:val="both"/>
        <w:rPr>
          <w:rFonts w:asciiTheme="majorHAnsi" w:hAnsiTheme="majorHAnsi"/>
        </w:rPr>
      </w:pPr>
      <w:r w:rsidRPr="00191196">
        <w:rPr>
          <w:rFonts w:asciiTheme="majorHAnsi" w:hAnsiTheme="majorHAnsi"/>
        </w:rPr>
        <w:t xml:space="preserve">Tüm katılımcılar tarafından tüm </w:t>
      </w:r>
      <w:proofErr w:type="spellStart"/>
      <w:r w:rsidRPr="00191196">
        <w:rPr>
          <w:rFonts w:asciiTheme="majorHAnsi" w:hAnsiTheme="majorHAnsi"/>
        </w:rPr>
        <w:t>sektörel</w:t>
      </w:r>
      <w:proofErr w:type="spellEnd"/>
      <w:r w:rsidRPr="00191196">
        <w:rPr>
          <w:rFonts w:asciiTheme="majorHAnsi" w:hAnsiTheme="majorHAnsi"/>
        </w:rPr>
        <w:t xml:space="preserve"> paydaşları bir</w:t>
      </w:r>
      <w:r w:rsidR="004B640A" w:rsidRPr="00191196">
        <w:rPr>
          <w:rFonts w:asciiTheme="majorHAnsi" w:hAnsiTheme="majorHAnsi"/>
        </w:rPr>
        <w:t xml:space="preserve"> </w:t>
      </w:r>
      <w:r w:rsidRPr="00191196">
        <w:rPr>
          <w:rFonts w:asciiTheme="majorHAnsi" w:hAnsiTheme="majorHAnsi"/>
        </w:rPr>
        <w:t xml:space="preserve">araya getiren bu toplantının gerçekleştirilmiş olmasının son derece önemli olduğu ifade edilmiş ve belli </w:t>
      </w:r>
      <w:proofErr w:type="gramStart"/>
      <w:r w:rsidRPr="00191196">
        <w:rPr>
          <w:rFonts w:asciiTheme="majorHAnsi" w:hAnsiTheme="majorHAnsi"/>
        </w:rPr>
        <w:t>periyotlarda</w:t>
      </w:r>
      <w:proofErr w:type="gramEnd"/>
      <w:r w:rsidRPr="00191196">
        <w:rPr>
          <w:rFonts w:asciiTheme="majorHAnsi" w:hAnsiTheme="majorHAnsi"/>
        </w:rPr>
        <w:t xml:space="preserve"> tekrarlanmasında ciddi fayda olduğu belirtilmiştir. Bu toplantılara Maliye Bakanlığı, Belediyeler ve Çevre ve Şehircilik Bakanlığının da katılımı önerilmiştir.</w:t>
      </w:r>
    </w:p>
    <w:p w:rsidR="00143136" w:rsidRPr="00191196" w:rsidRDefault="00143136" w:rsidP="009E2E3A">
      <w:pPr>
        <w:jc w:val="both"/>
        <w:rPr>
          <w:rFonts w:asciiTheme="majorHAnsi" w:hAnsiTheme="majorHAnsi"/>
        </w:rPr>
      </w:pPr>
      <w:r w:rsidRPr="00191196">
        <w:rPr>
          <w:rFonts w:asciiTheme="majorHAnsi" w:hAnsiTheme="majorHAnsi"/>
        </w:rPr>
        <w:t>Lojistik sektörüne ilişkin bu toplantının çık</w:t>
      </w:r>
      <w:r w:rsidR="00BE42B2" w:rsidRPr="00191196">
        <w:rPr>
          <w:rFonts w:asciiTheme="majorHAnsi" w:hAnsiTheme="majorHAnsi"/>
        </w:rPr>
        <w:t xml:space="preserve">tısı olarak bir sorunlar matrisinin hazırlanması önerilmiştir. </w:t>
      </w:r>
    </w:p>
    <w:p w:rsidR="00E2744B" w:rsidRPr="00191196" w:rsidRDefault="00023820" w:rsidP="009E2E3A">
      <w:pPr>
        <w:jc w:val="both"/>
        <w:rPr>
          <w:rFonts w:asciiTheme="majorHAnsi" w:hAnsiTheme="majorHAnsi"/>
        </w:rPr>
      </w:pPr>
      <w:r w:rsidRPr="00191196">
        <w:rPr>
          <w:rFonts w:asciiTheme="majorHAnsi" w:hAnsiTheme="majorHAnsi"/>
        </w:rPr>
        <w:t xml:space="preserve">Aşağıda toplantıda öne çıkan hususlar </w:t>
      </w:r>
      <w:r w:rsidR="00BE42B2" w:rsidRPr="00191196">
        <w:rPr>
          <w:rFonts w:asciiTheme="majorHAnsi" w:hAnsiTheme="majorHAnsi"/>
        </w:rPr>
        <w:t>özetlenmektedir</w:t>
      </w:r>
      <w:r w:rsidR="00E77F0B" w:rsidRPr="00191196">
        <w:rPr>
          <w:rFonts w:asciiTheme="majorHAnsi" w:hAnsiTheme="majorHAnsi"/>
        </w:rPr>
        <w:t>:</w:t>
      </w:r>
    </w:p>
    <w:p w:rsidR="00023820" w:rsidRPr="00E67CFE" w:rsidRDefault="00E77F0B" w:rsidP="009E2E3A">
      <w:pPr>
        <w:pStyle w:val="ListeParagraf"/>
        <w:numPr>
          <w:ilvl w:val="0"/>
          <w:numId w:val="2"/>
        </w:numPr>
        <w:jc w:val="both"/>
        <w:rPr>
          <w:rFonts w:asciiTheme="majorHAnsi" w:hAnsiTheme="majorHAnsi"/>
        </w:rPr>
      </w:pPr>
      <w:r w:rsidRPr="00191196">
        <w:rPr>
          <w:rFonts w:asciiTheme="majorHAnsi" w:hAnsiTheme="majorHAnsi"/>
        </w:rPr>
        <w:t>L</w:t>
      </w:r>
      <w:r w:rsidR="00A03090" w:rsidRPr="00191196">
        <w:rPr>
          <w:rFonts w:asciiTheme="majorHAnsi" w:hAnsiTheme="majorHAnsi"/>
        </w:rPr>
        <w:t xml:space="preserve">ojistik sektörünün </w:t>
      </w:r>
      <w:r w:rsidRPr="00191196">
        <w:rPr>
          <w:rFonts w:asciiTheme="majorHAnsi" w:hAnsiTheme="majorHAnsi"/>
        </w:rPr>
        <w:t xml:space="preserve">başta </w:t>
      </w:r>
      <w:r w:rsidR="00A03090" w:rsidRPr="00191196">
        <w:rPr>
          <w:rFonts w:asciiTheme="majorHAnsi" w:hAnsiTheme="majorHAnsi"/>
        </w:rPr>
        <w:t xml:space="preserve">Ulaştırma, Denizcilik ve Haberleşme Bakanlığı, Ekonomi Bakanlığı ve Gümrük ve Ticaret </w:t>
      </w:r>
      <w:r w:rsidR="00B00A53" w:rsidRPr="00191196">
        <w:rPr>
          <w:rFonts w:asciiTheme="majorHAnsi" w:hAnsiTheme="majorHAnsi"/>
        </w:rPr>
        <w:t>Bakanlığı</w:t>
      </w:r>
      <w:r w:rsidRPr="00191196">
        <w:rPr>
          <w:rFonts w:asciiTheme="majorHAnsi" w:hAnsiTheme="majorHAnsi"/>
        </w:rPr>
        <w:t xml:space="preserve"> olmak üzere birçok kamu kuruluşunun </w:t>
      </w:r>
      <w:r w:rsidR="00A03090" w:rsidRPr="00191196">
        <w:rPr>
          <w:rFonts w:asciiTheme="majorHAnsi" w:hAnsiTheme="majorHAnsi"/>
        </w:rPr>
        <w:t xml:space="preserve">çalışma </w:t>
      </w:r>
      <w:r w:rsidR="00A03090" w:rsidRPr="00E67CFE">
        <w:rPr>
          <w:rFonts w:asciiTheme="majorHAnsi" w:hAnsiTheme="majorHAnsi"/>
        </w:rPr>
        <w:t>alanında yer aldığı</w:t>
      </w:r>
      <w:r w:rsidR="00023820" w:rsidRPr="00E67CFE">
        <w:rPr>
          <w:rFonts w:asciiTheme="majorHAnsi" w:hAnsiTheme="majorHAnsi"/>
        </w:rPr>
        <w:t xml:space="preserve"> ve bu </w:t>
      </w:r>
      <w:r w:rsidRPr="00E67CFE">
        <w:rPr>
          <w:rFonts w:asciiTheme="majorHAnsi" w:hAnsiTheme="majorHAnsi"/>
        </w:rPr>
        <w:t>kurumların</w:t>
      </w:r>
      <w:r w:rsidR="00023820" w:rsidRPr="00E67CFE">
        <w:rPr>
          <w:rFonts w:asciiTheme="majorHAnsi" w:hAnsiTheme="majorHAnsi"/>
        </w:rPr>
        <w:t xml:space="preserve"> görevlerinin birbirine çok benzer olması nedeniyle eşgüdüm ve koordinasyon sorunu yaşandığı ve bunun sektörü olumsuz etkilediği değerlendirilmiştir. </w:t>
      </w:r>
      <w:r w:rsidR="00143136" w:rsidRPr="00E67CFE">
        <w:rPr>
          <w:rFonts w:asciiTheme="majorHAnsi" w:hAnsiTheme="majorHAnsi"/>
        </w:rPr>
        <w:t>Kurulması öngörülen Lojistik Koordinasyon Kurulu önemli bir işlev göreceği vurgulanmıştır.</w:t>
      </w:r>
    </w:p>
    <w:p w:rsidR="00143136" w:rsidRPr="00E67CFE" w:rsidRDefault="00143136" w:rsidP="009E2E3A">
      <w:pPr>
        <w:pStyle w:val="ListeParagraf"/>
        <w:numPr>
          <w:ilvl w:val="0"/>
          <w:numId w:val="2"/>
        </w:numPr>
        <w:jc w:val="both"/>
        <w:rPr>
          <w:rFonts w:asciiTheme="majorHAnsi" w:hAnsiTheme="majorHAnsi"/>
        </w:rPr>
      </w:pPr>
      <w:r w:rsidRPr="00E67CFE">
        <w:rPr>
          <w:rFonts w:asciiTheme="majorHAnsi" w:hAnsiTheme="majorHAnsi"/>
        </w:rPr>
        <w:t xml:space="preserve">Mevzuatın iyileştirilmesinde özellikle “ticari </w:t>
      </w:r>
      <w:proofErr w:type="spellStart"/>
      <w:r w:rsidRPr="00E67CFE">
        <w:rPr>
          <w:rFonts w:asciiTheme="majorHAnsi" w:hAnsiTheme="majorHAnsi"/>
        </w:rPr>
        <w:t>hub</w:t>
      </w:r>
      <w:proofErr w:type="spellEnd"/>
      <w:r w:rsidRPr="00E67CFE">
        <w:rPr>
          <w:rFonts w:asciiTheme="majorHAnsi" w:hAnsiTheme="majorHAnsi"/>
        </w:rPr>
        <w:t>” olma hedefi güdüldüğünde başta gümrük alanındakiler olmak üzere ihtiyaç vardır.</w:t>
      </w:r>
    </w:p>
    <w:p w:rsidR="00F94B70" w:rsidRPr="00E67CFE" w:rsidRDefault="00F94B70" w:rsidP="00CF52DB">
      <w:pPr>
        <w:pStyle w:val="ListeParagraf"/>
        <w:numPr>
          <w:ilvl w:val="0"/>
          <w:numId w:val="2"/>
        </w:numPr>
        <w:jc w:val="both"/>
        <w:rPr>
          <w:rFonts w:asciiTheme="majorHAnsi" w:hAnsiTheme="majorHAnsi"/>
        </w:rPr>
      </w:pPr>
      <w:r w:rsidRPr="00E67CFE">
        <w:rPr>
          <w:rFonts w:asciiTheme="majorHAnsi" w:hAnsiTheme="majorHAnsi"/>
        </w:rPr>
        <w:t xml:space="preserve">Dünya Ticaret Örgütü’nün 2013 yılında Bali’de gerçekleştirilen Bakanlar Konferansı’nda kabul edilmiş olan </w:t>
      </w:r>
      <w:r w:rsidR="003D3742" w:rsidRPr="00E67CFE">
        <w:rPr>
          <w:rFonts w:asciiTheme="majorHAnsi" w:hAnsiTheme="majorHAnsi"/>
        </w:rPr>
        <w:t>“</w:t>
      </w:r>
      <w:r w:rsidRPr="00E67CFE">
        <w:rPr>
          <w:rFonts w:asciiTheme="majorHAnsi" w:hAnsiTheme="majorHAnsi"/>
        </w:rPr>
        <w:t xml:space="preserve">Ticaretin Kolaylaştırılması </w:t>
      </w:r>
      <w:proofErr w:type="spellStart"/>
      <w:r w:rsidRPr="00E67CFE">
        <w:rPr>
          <w:rFonts w:asciiTheme="majorHAnsi" w:hAnsiTheme="majorHAnsi"/>
        </w:rPr>
        <w:t>Anlaşması</w:t>
      </w:r>
      <w:r w:rsidR="003D3742" w:rsidRPr="00E67CFE">
        <w:rPr>
          <w:rFonts w:asciiTheme="majorHAnsi" w:hAnsiTheme="majorHAnsi"/>
        </w:rPr>
        <w:t>”nın</w:t>
      </w:r>
      <w:proofErr w:type="spellEnd"/>
      <w:r w:rsidR="003D3742" w:rsidRPr="00E67CFE">
        <w:rPr>
          <w:rFonts w:asciiTheme="majorHAnsi" w:hAnsiTheme="majorHAnsi"/>
        </w:rPr>
        <w:t xml:space="preserve"> </w:t>
      </w:r>
      <w:r w:rsidRPr="00E67CFE">
        <w:rPr>
          <w:rFonts w:asciiTheme="majorHAnsi" w:hAnsiTheme="majorHAnsi"/>
        </w:rPr>
        <w:t>dün</w:t>
      </w:r>
      <w:r w:rsidR="00CF52DB" w:rsidRPr="00E67CFE">
        <w:rPr>
          <w:rFonts w:asciiTheme="majorHAnsi" w:hAnsiTheme="majorHAnsi"/>
        </w:rPr>
        <w:t>ya çapında 50’den fazla ülke</w:t>
      </w:r>
      <w:r w:rsidR="003D3742" w:rsidRPr="00E67CFE">
        <w:rPr>
          <w:rFonts w:asciiTheme="majorHAnsi" w:hAnsiTheme="majorHAnsi"/>
        </w:rPr>
        <w:t xml:space="preserve"> tarafından onaylandığı ve </w:t>
      </w:r>
      <w:r w:rsidR="00CF52DB" w:rsidRPr="00E67CFE">
        <w:rPr>
          <w:rFonts w:asciiTheme="majorHAnsi" w:hAnsiTheme="majorHAnsi"/>
        </w:rPr>
        <w:t>ticareti</w:t>
      </w:r>
      <w:r w:rsidRPr="00E67CFE">
        <w:rPr>
          <w:rFonts w:asciiTheme="majorHAnsi" w:hAnsiTheme="majorHAnsi"/>
        </w:rPr>
        <w:t xml:space="preserve"> kolay</w:t>
      </w:r>
      <w:r w:rsidR="00CF52DB" w:rsidRPr="00E67CFE">
        <w:rPr>
          <w:rFonts w:asciiTheme="majorHAnsi" w:hAnsiTheme="majorHAnsi"/>
        </w:rPr>
        <w:t xml:space="preserve">laştırılmaya yönelik </w:t>
      </w:r>
      <w:r w:rsidR="003D3742" w:rsidRPr="00E67CFE">
        <w:rPr>
          <w:rFonts w:asciiTheme="majorHAnsi" w:hAnsiTheme="majorHAnsi"/>
        </w:rPr>
        <w:t xml:space="preserve">hukuki </w:t>
      </w:r>
      <w:r w:rsidR="00CF52DB" w:rsidRPr="00E67CFE">
        <w:rPr>
          <w:rFonts w:asciiTheme="majorHAnsi" w:hAnsiTheme="majorHAnsi"/>
        </w:rPr>
        <w:t>düzenlemeleri</w:t>
      </w:r>
      <w:r w:rsidRPr="00E67CFE">
        <w:rPr>
          <w:rFonts w:asciiTheme="majorHAnsi" w:hAnsiTheme="majorHAnsi"/>
        </w:rPr>
        <w:t xml:space="preserve"> yürürlüğe koydukları ifade edilmiştir. Diğer yandan AB ile </w:t>
      </w:r>
      <w:r w:rsidR="003D3742" w:rsidRPr="00E67CFE">
        <w:rPr>
          <w:rFonts w:asciiTheme="majorHAnsi" w:hAnsiTheme="majorHAnsi"/>
        </w:rPr>
        <w:t xml:space="preserve">gerçekleştirilen </w:t>
      </w:r>
      <w:r w:rsidRPr="00E67CFE">
        <w:rPr>
          <w:rFonts w:asciiTheme="majorHAnsi" w:hAnsiTheme="majorHAnsi"/>
        </w:rPr>
        <w:t>Gümrük Birliği</w:t>
      </w:r>
      <w:r w:rsidR="003D3742" w:rsidRPr="00E67CFE">
        <w:rPr>
          <w:rFonts w:asciiTheme="majorHAnsi" w:hAnsiTheme="majorHAnsi"/>
        </w:rPr>
        <w:t>’nin</w:t>
      </w:r>
      <w:r w:rsidRPr="00E67CFE">
        <w:rPr>
          <w:rFonts w:asciiTheme="majorHAnsi" w:hAnsiTheme="majorHAnsi"/>
        </w:rPr>
        <w:t xml:space="preserve"> ve bundan kaynaklı olarak gümrük mevzuatının da değişikliğinin gündemde olduğu belirtilmiştir. </w:t>
      </w:r>
      <w:r w:rsidR="003D3742" w:rsidRPr="00E67CFE">
        <w:rPr>
          <w:rFonts w:asciiTheme="majorHAnsi" w:hAnsiTheme="majorHAnsi"/>
        </w:rPr>
        <w:t xml:space="preserve">Önümüzdeki dönemde </w:t>
      </w:r>
      <w:r w:rsidRPr="00E67CFE">
        <w:rPr>
          <w:rFonts w:asciiTheme="majorHAnsi" w:hAnsiTheme="majorHAnsi"/>
        </w:rPr>
        <w:t>ülkemiz</w:t>
      </w:r>
      <w:r w:rsidR="003D3742" w:rsidRPr="00E67CFE">
        <w:rPr>
          <w:rFonts w:asciiTheme="majorHAnsi" w:hAnsiTheme="majorHAnsi"/>
        </w:rPr>
        <w:t>c</w:t>
      </w:r>
      <w:r w:rsidRPr="00E67CFE">
        <w:rPr>
          <w:rFonts w:asciiTheme="majorHAnsi" w:hAnsiTheme="majorHAnsi"/>
        </w:rPr>
        <w:t xml:space="preserve">e de </w:t>
      </w:r>
      <w:r w:rsidR="003D3742" w:rsidRPr="00E67CFE">
        <w:rPr>
          <w:rFonts w:asciiTheme="majorHAnsi" w:hAnsiTheme="majorHAnsi"/>
        </w:rPr>
        <w:t xml:space="preserve">onaylanması </w:t>
      </w:r>
      <w:r w:rsidRPr="00E67CFE">
        <w:rPr>
          <w:rFonts w:asciiTheme="majorHAnsi" w:hAnsiTheme="majorHAnsi"/>
        </w:rPr>
        <w:t xml:space="preserve">planlanmakta olan </w:t>
      </w:r>
      <w:r w:rsidR="003D3742" w:rsidRPr="00E67CFE">
        <w:rPr>
          <w:rFonts w:asciiTheme="majorHAnsi" w:hAnsiTheme="majorHAnsi"/>
        </w:rPr>
        <w:t>“</w:t>
      </w:r>
      <w:r w:rsidRPr="00E67CFE">
        <w:rPr>
          <w:rFonts w:asciiTheme="majorHAnsi" w:hAnsiTheme="majorHAnsi"/>
        </w:rPr>
        <w:t xml:space="preserve">Ticaretin Kolaylaştırılması </w:t>
      </w:r>
      <w:r w:rsidR="003D3742" w:rsidRPr="00E67CFE">
        <w:rPr>
          <w:rFonts w:asciiTheme="majorHAnsi" w:hAnsiTheme="majorHAnsi"/>
        </w:rPr>
        <w:t>Anlaşması” doğrultusunda</w:t>
      </w:r>
      <w:r w:rsidRPr="00E67CFE">
        <w:rPr>
          <w:rFonts w:asciiTheme="majorHAnsi" w:hAnsiTheme="majorHAnsi"/>
        </w:rPr>
        <w:t xml:space="preserve"> kamu</w:t>
      </w:r>
      <w:r w:rsidR="003D3742" w:rsidRPr="00E67CFE">
        <w:rPr>
          <w:rFonts w:asciiTheme="majorHAnsi" w:hAnsiTheme="majorHAnsi"/>
        </w:rPr>
        <w:t xml:space="preserve"> kurumlarınca</w:t>
      </w:r>
      <w:r w:rsidRPr="00E67CFE">
        <w:rPr>
          <w:rFonts w:asciiTheme="majorHAnsi" w:hAnsiTheme="majorHAnsi"/>
        </w:rPr>
        <w:t xml:space="preserve"> </w:t>
      </w:r>
      <w:r w:rsidR="003D3742" w:rsidRPr="00E67CFE">
        <w:rPr>
          <w:rFonts w:asciiTheme="majorHAnsi" w:hAnsiTheme="majorHAnsi"/>
        </w:rPr>
        <w:t xml:space="preserve">belirlenecek </w:t>
      </w:r>
      <w:r w:rsidRPr="00E67CFE">
        <w:rPr>
          <w:rFonts w:asciiTheme="majorHAnsi" w:hAnsiTheme="majorHAnsi"/>
        </w:rPr>
        <w:t>standart ve prosedürleri</w:t>
      </w:r>
      <w:r w:rsidR="00CE4488" w:rsidRPr="00E67CFE">
        <w:rPr>
          <w:rFonts w:asciiTheme="majorHAnsi" w:hAnsiTheme="majorHAnsi"/>
        </w:rPr>
        <w:t xml:space="preserve">n </w:t>
      </w:r>
      <w:proofErr w:type="gramStart"/>
      <w:r w:rsidR="00CE4488" w:rsidRPr="00E67CFE">
        <w:rPr>
          <w:rFonts w:asciiTheme="majorHAnsi" w:hAnsiTheme="majorHAnsi"/>
        </w:rPr>
        <w:t xml:space="preserve">etkili </w:t>
      </w:r>
      <w:r w:rsidRPr="00E67CFE">
        <w:rPr>
          <w:rFonts w:asciiTheme="majorHAnsi" w:hAnsiTheme="majorHAnsi"/>
        </w:rPr>
        <w:t xml:space="preserve"> </w:t>
      </w:r>
      <w:r w:rsidR="00CE4488" w:rsidRPr="00E67CFE">
        <w:rPr>
          <w:rFonts w:asciiTheme="majorHAnsi" w:hAnsiTheme="majorHAnsi"/>
        </w:rPr>
        <w:t>bir</w:t>
      </w:r>
      <w:proofErr w:type="gramEnd"/>
      <w:r w:rsidR="00CE4488" w:rsidRPr="00E67CFE">
        <w:rPr>
          <w:rFonts w:asciiTheme="majorHAnsi" w:hAnsiTheme="majorHAnsi"/>
        </w:rPr>
        <w:t xml:space="preserve"> şekilde </w:t>
      </w:r>
      <w:r w:rsidRPr="00E67CFE">
        <w:rPr>
          <w:rFonts w:asciiTheme="majorHAnsi" w:hAnsiTheme="majorHAnsi"/>
        </w:rPr>
        <w:t xml:space="preserve">uygulamaya geçiren </w:t>
      </w:r>
      <w:r w:rsidR="00CE4488" w:rsidRPr="00E67CFE">
        <w:rPr>
          <w:rFonts w:asciiTheme="majorHAnsi" w:hAnsiTheme="majorHAnsi"/>
        </w:rPr>
        <w:t xml:space="preserve">tarafların </w:t>
      </w:r>
      <w:r w:rsidRPr="00E67CFE">
        <w:rPr>
          <w:rFonts w:asciiTheme="majorHAnsi" w:hAnsiTheme="majorHAnsi"/>
        </w:rPr>
        <w:t xml:space="preserve"> rekabet güçlerini artıracağı ifade edilmiş, bu sürecin tamamlanması için ayrı ayrı yapılan çalışmaların bütün kurum ve kuruluşlara intikal etmesinin sağlanması ile altyapı çalışmalarının güçlendirilmesinin gerekliliği vurgulanmıştır.</w:t>
      </w:r>
    </w:p>
    <w:p w:rsidR="001838E7" w:rsidRPr="00E67CFE" w:rsidRDefault="00331FE6" w:rsidP="001838E7">
      <w:pPr>
        <w:pStyle w:val="ListeParagraf"/>
        <w:numPr>
          <w:ilvl w:val="0"/>
          <w:numId w:val="2"/>
        </w:numPr>
        <w:jc w:val="both"/>
        <w:rPr>
          <w:rFonts w:asciiTheme="majorHAnsi" w:hAnsiTheme="majorHAnsi"/>
        </w:rPr>
      </w:pPr>
      <w:r w:rsidRPr="00E67CFE">
        <w:rPr>
          <w:rFonts w:asciiTheme="majorHAnsi" w:hAnsiTheme="majorHAnsi"/>
        </w:rPr>
        <w:t>Günümüz</w:t>
      </w:r>
      <w:r w:rsidR="001838E7" w:rsidRPr="00E67CFE">
        <w:rPr>
          <w:rFonts w:asciiTheme="majorHAnsi" w:hAnsiTheme="majorHAnsi"/>
        </w:rPr>
        <w:t xml:space="preserve"> serbest rekabet şartları içerisinde, Türkiye’nin 6</w:t>
      </w:r>
      <w:r w:rsidR="00F94B70" w:rsidRPr="00E67CFE">
        <w:rPr>
          <w:rFonts w:asciiTheme="majorHAnsi" w:hAnsiTheme="majorHAnsi"/>
        </w:rPr>
        <w:t>475</w:t>
      </w:r>
      <w:r w:rsidR="001838E7" w:rsidRPr="00E67CFE">
        <w:rPr>
          <w:rFonts w:asciiTheme="majorHAnsi" w:hAnsiTheme="majorHAnsi"/>
        </w:rPr>
        <w:t xml:space="preserve"> sayılı Pos</w:t>
      </w:r>
      <w:r w:rsidRPr="00E67CFE">
        <w:rPr>
          <w:rFonts w:asciiTheme="majorHAnsi" w:hAnsiTheme="majorHAnsi"/>
        </w:rPr>
        <w:t>ta</w:t>
      </w:r>
      <w:r w:rsidR="0062672D" w:rsidRPr="00E67CFE">
        <w:rPr>
          <w:rFonts w:asciiTheme="majorHAnsi" w:hAnsiTheme="majorHAnsi"/>
        </w:rPr>
        <w:t xml:space="preserve"> Hizmetleri</w:t>
      </w:r>
      <w:r w:rsidRPr="00E67CFE">
        <w:rPr>
          <w:rFonts w:asciiTheme="majorHAnsi" w:hAnsiTheme="majorHAnsi"/>
        </w:rPr>
        <w:t xml:space="preserve"> Kanunu’nun </w:t>
      </w:r>
      <w:r w:rsidR="00752EA4" w:rsidRPr="00E67CFE">
        <w:rPr>
          <w:rFonts w:asciiTheme="majorHAnsi" w:hAnsiTheme="majorHAnsi"/>
        </w:rPr>
        <w:t>zaten var olan tekelleşmenin devamını öngörmekte olduğu belirtilmiş ve</w:t>
      </w:r>
      <w:r w:rsidR="001838E7" w:rsidRPr="00E67CFE">
        <w:rPr>
          <w:rFonts w:asciiTheme="majorHAnsi" w:hAnsiTheme="majorHAnsi"/>
        </w:rPr>
        <w:t xml:space="preserve"> en kısa sürede düzeltilmesi gerektiği ifade edilmiştir.</w:t>
      </w:r>
    </w:p>
    <w:p w:rsidR="00143136" w:rsidRPr="00191196" w:rsidRDefault="00E2744B" w:rsidP="00143136">
      <w:pPr>
        <w:pStyle w:val="ListeParagraf"/>
        <w:numPr>
          <w:ilvl w:val="0"/>
          <w:numId w:val="2"/>
        </w:numPr>
        <w:jc w:val="both"/>
        <w:rPr>
          <w:rFonts w:asciiTheme="majorHAnsi" w:hAnsiTheme="majorHAnsi"/>
        </w:rPr>
      </w:pPr>
      <w:r w:rsidRPr="00E67CFE">
        <w:rPr>
          <w:rFonts w:asciiTheme="majorHAnsi" w:hAnsiTheme="majorHAnsi"/>
        </w:rPr>
        <w:t>AB ile taşımacılıkta yaşanan sorunların ticareti etkilediği belirtilmiş olup, Türkiye’den çıkan taşıtlara konulan engeller</w:t>
      </w:r>
      <w:r w:rsidR="00B00A53" w:rsidRPr="00E67CFE">
        <w:rPr>
          <w:rFonts w:asciiTheme="majorHAnsi" w:hAnsiTheme="majorHAnsi"/>
        </w:rPr>
        <w:t>in telafi edilmesi durumunda</w:t>
      </w:r>
      <w:r w:rsidRPr="00E67CFE">
        <w:rPr>
          <w:rFonts w:asciiTheme="majorHAnsi" w:hAnsiTheme="majorHAnsi"/>
        </w:rPr>
        <w:t xml:space="preserve"> Türkiye ile AB arasında</w:t>
      </w:r>
      <w:r w:rsidR="00710185" w:rsidRPr="00E67CFE">
        <w:rPr>
          <w:rFonts w:asciiTheme="majorHAnsi" w:hAnsiTheme="majorHAnsi"/>
        </w:rPr>
        <w:t xml:space="preserve"> ilave</w:t>
      </w:r>
      <w:r w:rsidRPr="00E67CFE">
        <w:rPr>
          <w:rFonts w:asciiTheme="majorHAnsi" w:hAnsiTheme="majorHAnsi"/>
        </w:rPr>
        <w:t xml:space="preserve"> 3,5 milyar </w:t>
      </w:r>
      <w:proofErr w:type="spellStart"/>
      <w:r w:rsidRPr="00E67CFE">
        <w:rPr>
          <w:rFonts w:asciiTheme="majorHAnsi" w:hAnsiTheme="majorHAnsi"/>
        </w:rPr>
        <w:t>Euro’luk</w:t>
      </w:r>
      <w:proofErr w:type="spellEnd"/>
      <w:r w:rsidRPr="00E67CFE">
        <w:rPr>
          <w:rFonts w:asciiTheme="majorHAnsi" w:hAnsiTheme="majorHAnsi"/>
        </w:rPr>
        <w:t xml:space="preserve"> bir ticaret</w:t>
      </w:r>
      <w:r w:rsidR="00710185" w:rsidRPr="00E67CFE">
        <w:rPr>
          <w:rFonts w:asciiTheme="majorHAnsi" w:hAnsiTheme="majorHAnsi"/>
        </w:rPr>
        <w:t xml:space="preserve"> hacmi yaratılabileceği belirtilmiş</w:t>
      </w:r>
      <w:r w:rsidR="00710185" w:rsidRPr="00191196">
        <w:rPr>
          <w:rFonts w:asciiTheme="majorHAnsi" w:hAnsiTheme="majorHAnsi"/>
        </w:rPr>
        <w:t xml:space="preserve"> olup, bu hacmin</w:t>
      </w:r>
      <w:r w:rsidRPr="00191196">
        <w:rPr>
          <w:rFonts w:asciiTheme="majorHAnsi" w:hAnsiTheme="majorHAnsi"/>
        </w:rPr>
        <w:t xml:space="preserve"> 1,9 </w:t>
      </w:r>
      <w:r w:rsidRPr="00191196">
        <w:rPr>
          <w:rFonts w:asciiTheme="majorHAnsi" w:hAnsiTheme="majorHAnsi"/>
        </w:rPr>
        <w:lastRenderedPageBreak/>
        <w:t xml:space="preserve">milyar </w:t>
      </w:r>
      <w:proofErr w:type="spellStart"/>
      <w:r w:rsidRPr="00191196">
        <w:rPr>
          <w:rFonts w:asciiTheme="majorHAnsi" w:hAnsiTheme="majorHAnsi"/>
        </w:rPr>
        <w:t>Euro’luk</w:t>
      </w:r>
      <w:proofErr w:type="spellEnd"/>
      <w:r w:rsidRPr="00191196">
        <w:rPr>
          <w:rFonts w:asciiTheme="majorHAnsi" w:hAnsiTheme="majorHAnsi"/>
        </w:rPr>
        <w:t xml:space="preserve"> kısmının ise Türkiye’den AB’y</w:t>
      </w:r>
      <w:r w:rsidR="00710185" w:rsidRPr="00191196">
        <w:rPr>
          <w:rFonts w:asciiTheme="majorHAnsi" w:hAnsiTheme="majorHAnsi"/>
        </w:rPr>
        <w:t>e olacağı</w:t>
      </w:r>
      <w:r w:rsidRPr="00191196">
        <w:rPr>
          <w:rFonts w:asciiTheme="majorHAnsi" w:hAnsiTheme="majorHAnsi"/>
        </w:rPr>
        <w:t xml:space="preserve"> vurgulanmıştır.</w:t>
      </w:r>
      <w:r w:rsidR="00143136" w:rsidRPr="00191196">
        <w:rPr>
          <w:rFonts w:asciiTheme="majorHAnsi" w:hAnsiTheme="majorHAnsi"/>
        </w:rPr>
        <w:t xml:space="preserve"> </w:t>
      </w:r>
      <w:proofErr w:type="spellStart"/>
      <w:r w:rsidR="00143136" w:rsidRPr="00191196">
        <w:rPr>
          <w:rFonts w:asciiTheme="majorHAnsi" w:hAnsiTheme="majorHAnsi"/>
        </w:rPr>
        <w:t>TÜSİAD’ın</w:t>
      </w:r>
      <w:proofErr w:type="spellEnd"/>
      <w:r w:rsidR="00143136" w:rsidRPr="00191196">
        <w:rPr>
          <w:rFonts w:asciiTheme="majorHAnsi" w:hAnsiTheme="majorHAnsi"/>
        </w:rPr>
        <w:t xml:space="preserve"> yurtdışındaki muadili kuruluşlarla yakın ilişkisi ve </w:t>
      </w:r>
      <w:proofErr w:type="gramStart"/>
      <w:r w:rsidR="00143136" w:rsidRPr="00191196">
        <w:rPr>
          <w:rFonts w:asciiTheme="majorHAnsi" w:hAnsiTheme="majorHAnsi"/>
        </w:rPr>
        <w:t>imkanları</w:t>
      </w:r>
      <w:proofErr w:type="gramEnd"/>
      <w:r w:rsidR="00143136" w:rsidRPr="00191196">
        <w:rPr>
          <w:rFonts w:asciiTheme="majorHAnsi" w:hAnsiTheme="majorHAnsi"/>
        </w:rPr>
        <w:t xml:space="preserve"> göz</w:t>
      </w:r>
      <w:r w:rsidR="004B640A" w:rsidRPr="00191196">
        <w:rPr>
          <w:rFonts w:asciiTheme="majorHAnsi" w:hAnsiTheme="majorHAnsi"/>
        </w:rPr>
        <w:t xml:space="preserve"> </w:t>
      </w:r>
      <w:r w:rsidR="00143136" w:rsidRPr="00191196">
        <w:rPr>
          <w:rFonts w:asciiTheme="majorHAnsi" w:hAnsiTheme="majorHAnsi"/>
        </w:rPr>
        <w:t>önüne alınarak sektörün AB ülkelerinde yaşadığı kota sınırlaması meselesini gündeme getirmesinin önemine vurgu yapılmıştır.</w:t>
      </w:r>
    </w:p>
    <w:p w:rsidR="00023820" w:rsidRPr="00191196" w:rsidRDefault="00E77F0B" w:rsidP="009E2E3A">
      <w:pPr>
        <w:pStyle w:val="ListeParagraf"/>
        <w:numPr>
          <w:ilvl w:val="0"/>
          <w:numId w:val="2"/>
        </w:numPr>
        <w:jc w:val="both"/>
        <w:rPr>
          <w:rFonts w:asciiTheme="majorHAnsi" w:hAnsiTheme="majorHAnsi"/>
        </w:rPr>
      </w:pPr>
      <w:r w:rsidRPr="00191196">
        <w:rPr>
          <w:rFonts w:asciiTheme="majorHAnsi" w:hAnsiTheme="majorHAnsi"/>
        </w:rPr>
        <w:t>Lojistik ağ açısından yer seçiminin ve imar planlarının son derece önemli olduğu örneğin</w:t>
      </w:r>
      <w:r w:rsidR="00A03090" w:rsidRPr="00191196">
        <w:rPr>
          <w:rFonts w:asciiTheme="majorHAnsi" w:hAnsiTheme="majorHAnsi"/>
        </w:rPr>
        <w:t xml:space="preserve"> yeni yapılan limanların çevresinde yapılaşmaya izin verilmesi nedeniyle kapasite </w:t>
      </w:r>
      <w:r w:rsidRPr="00191196">
        <w:rPr>
          <w:rFonts w:asciiTheme="majorHAnsi" w:hAnsiTheme="majorHAnsi"/>
        </w:rPr>
        <w:t>artırımı</w:t>
      </w:r>
      <w:r w:rsidR="00A03090" w:rsidRPr="00191196">
        <w:rPr>
          <w:rFonts w:asciiTheme="majorHAnsi" w:hAnsiTheme="majorHAnsi"/>
        </w:rPr>
        <w:t xml:space="preserve"> yapılamadığı ve bu nedenle limanların potansiyellerini kullanamadığı belirtilmiştir.</w:t>
      </w:r>
      <w:r w:rsidR="00023820" w:rsidRPr="00191196">
        <w:rPr>
          <w:rFonts w:asciiTheme="majorHAnsi" w:hAnsiTheme="majorHAnsi"/>
        </w:rPr>
        <w:t xml:space="preserve"> </w:t>
      </w:r>
    </w:p>
    <w:p w:rsidR="00E2744B" w:rsidRPr="00191196" w:rsidRDefault="00E2744B" w:rsidP="009E2E3A">
      <w:pPr>
        <w:pStyle w:val="ListeParagraf"/>
        <w:numPr>
          <w:ilvl w:val="0"/>
          <w:numId w:val="2"/>
        </w:numPr>
        <w:jc w:val="both"/>
        <w:rPr>
          <w:rFonts w:asciiTheme="majorHAnsi" w:hAnsiTheme="majorHAnsi"/>
        </w:rPr>
      </w:pPr>
      <w:r w:rsidRPr="00191196">
        <w:rPr>
          <w:rFonts w:asciiTheme="majorHAnsi" w:hAnsiTheme="majorHAnsi"/>
        </w:rPr>
        <w:t>Türkiye lojistik sektörünün,</w:t>
      </w:r>
      <w:r w:rsidR="002E08EB" w:rsidRPr="00191196">
        <w:rPr>
          <w:rFonts w:asciiTheme="majorHAnsi" w:hAnsiTheme="majorHAnsi"/>
        </w:rPr>
        <w:t xml:space="preserve"> komşu ülke</w:t>
      </w:r>
      <w:bookmarkStart w:id="0" w:name="_GoBack"/>
      <w:bookmarkEnd w:id="0"/>
      <w:r w:rsidR="002E08EB" w:rsidRPr="00191196">
        <w:rPr>
          <w:rFonts w:asciiTheme="majorHAnsi" w:hAnsiTheme="majorHAnsi"/>
        </w:rPr>
        <w:t>lerin yaşadığı ekonomik krizler nedeniyle faaliyet gösterdiği ülkeler bakımında kısıtlı bir alanda iş hacmi yaratabildiği bu durumun</w:t>
      </w:r>
      <w:r w:rsidR="00E77F0B" w:rsidRPr="00191196">
        <w:rPr>
          <w:rFonts w:asciiTheme="majorHAnsi" w:hAnsiTheme="majorHAnsi"/>
        </w:rPr>
        <w:t xml:space="preserve"> </w:t>
      </w:r>
      <w:r w:rsidR="002E08EB" w:rsidRPr="00191196">
        <w:rPr>
          <w:rFonts w:asciiTheme="majorHAnsi" w:hAnsiTheme="majorHAnsi"/>
        </w:rPr>
        <w:t xml:space="preserve">da sektörü olumsuz etkilediği belirtilmiştir.  </w:t>
      </w:r>
    </w:p>
    <w:p w:rsidR="001838E7" w:rsidRPr="00E67CFE" w:rsidRDefault="00E77F0B" w:rsidP="001838E7">
      <w:pPr>
        <w:pStyle w:val="ListeParagraf"/>
        <w:numPr>
          <w:ilvl w:val="0"/>
          <w:numId w:val="2"/>
        </w:numPr>
        <w:jc w:val="both"/>
        <w:rPr>
          <w:rFonts w:asciiTheme="majorHAnsi" w:hAnsiTheme="majorHAnsi"/>
        </w:rPr>
      </w:pPr>
      <w:r w:rsidRPr="00191196">
        <w:rPr>
          <w:rFonts w:asciiTheme="majorHAnsi" w:hAnsiTheme="majorHAnsi"/>
        </w:rPr>
        <w:t>L</w:t>
      </w:r>
      <w:r w:rsidR="00023820" w:rsidRPr="00191196">
        <w:rPr>
          <w:rFonts w:asciiTheme="majorHAnsi" w:hAnsiTheme="majorHAnsi"/>
        </w:rPr>
        <w:t>ojistik sektörün</w:t>
      </w:r>
      <w:r w:rsidRPr="00191196">
        <w:rPr>
          <w:rFonts w:asciiTheme="majorHAnsi" w:hAnsiTheme="majorHAnsi"/>
        </w:rPr>
        <w:t xml:space="preserve">ün, ülkenin </w:t>
      </w:r>
      <w:r w:rsidR="00023820" w:rsidRPr="00191196">
        <w:rPr>
          <w:rFonts w:asciiTheme="majorHAnsi" w:hAnsiTheme="majorHAnsi"/>
        </w:rPr>
        <w:t xml:space="preserve">coğrafi konumu, sahip olduğu teknolojik gelişme </w:t>
      </w:r>
      <w:r w:rsidR="00023820" w:rsidRPr="00E67CFE">
        <w:rPr>
          <w:rFonts w:asciiTheme="majorHAnsi" w:hAnsiTheme="majorHAnsi"/>
        </w:rPr>
        <w:t>potansiyeli, nüfusu ve e-ticaretin gelişimi gibi avantajlarını etkin bir</w:t>
      </w:r>
      <w:r w:rsidR="00EF6062" w:rsidRPr="00E67CFE">
        <w:rPr>
          <w:rFonts w:asciiTheme="majorHAnsi" w:hAnsiTheme="majorHAnsi"/>
        </w:rPr>
        <w:t xml:space="preserve"> şekilde kullanabilmesi durumunda</w:t>
      </w:r>
      <w:r w:rsidR="00023820" w:rsidRPr="00E67CFE">
        <w:rPr>
          <w:rFonts w:asciiTheme="majorHAnsi" w:hAnsiTheme="majorHAnsi"/>
        </w:rPr>
        <w:t xml:space="preserve"> </w:t>
      </w:r>
      <w:r w:rsidR="00EF6062" w:rsidRPr="00E67CFE">
        <w:rPr>
          <w:rFonts w:asciiTheme="majorHAnsi" w:hAnsiTheme="majorHAnsi"/>
        </w:rPr>
        <w:t>ülke ekonomisine</w:t>
      </w:r>
      <w:r w:rsidR="00E2744B" w:rsidRPr="00E67CFE">
        <w:rPr>
          <w:rFonts w:asciiTheme="majorHAnsi" w:hAnsiTheme="majorHAnsi"/>
        </w:rPr>
        <w:t xml:space="preserve"> istihdam konusunda</w:t>
      </w:r>
      <w:r w:rsidR="00EF6062" w:rsidRPr="00E67CFE">
        <w:rPr>
          <w:rFonts w:asciiTheme="majorHAnsi" w:hAnsiTheme="majorHAnsi"/>
        </w:rPr>
        <w:t xml:space="preserve"> önemli katkı sağlayabileceği</w:t>
      </w:r>
      <w:r w:rsidR="00023820" w:rsidRPr="00E67CFE">
        <w:rPr>
          <w:rFonts w:asciiTheme="majorHAnsi" w:hAnsiTheme="majorHAnsi"/>
        </w:rPr>
        <w:t xml:space="preserve"> belirtilmiştir.</w:t>
      </w:r>
    </w:p>
    <w:p w:rsidR="00710185" w:rsidRPr="00E67CFE" w:rsidRDefault="00710185" w:rsidP="009E2E3A">
      <w:pPr>
        <w:pStyle w:val="ListeParagraf"/>
        <w:numPr>
          <w:ilvl w:val="0"/>
          <w:numId w:val="2"/>
        </w:numPr>
        <w:jc w:val="both"/>
        <w:rPr>
          <w:rFonts w:asciiTheme="majorHAnsi" w:hAnsiTheme="majorHAnsi"/>
        </w:rPr>
      </w:pPr>
      <w:r w:rsidRPr="00E67CFE">
        <w:rPr>
          <w:rFonts w:asciiTheme="majorHAnsi" w:hAnsiTheme="majorHAnsi"/>
        </w:rPr>
        <w:t xml:space="preserve">Kamunun lojistik sektörüne yönelik çalışmalarında </w:t>
      </w:r>
      <w:proofErr w:type="spellStart"/>
      <w:r w:rsidRPr="00E67CFE">
        <w:rPr>
          <w:rFonts w:asciiTheme="majorHAnsi" w:hAnsiTheme="majorHAnsi"/>
        </w:rPr>
        <w:t>sektörel</w:t>
      </w:r>
      <w:proofErr w:type="spellEnd"/>
      <w:r w:rsidRPr="00E67CFE">
        <w:rPr>
          <w:rFonts w:asciiTheme="majorHAnsi" w:hAnsiTheme="majorHAnsi"/>
        </w:rPr>
        <w:t xml:space="preserve"> STK’ların temsilcilerine karar verme sürecinde de yer vermesi gerektiği vurgulanmıştır. </w:t>
      </w:r>
    </w:p>
    <w:p w:rsidR="00710185" w:rsidRPr="00E67CFE" w:rsidRDefault="00710185" w:rsidP="009E2E3A">
      <w:pPr>
        <w:pStyle w:val="ListeParagraf"/>
        <w:numPr>
          <w:ilvl w:val="0"/>
          <w:numId w:val="2"/>
        </w:numPr>
        <w:jc w:val="both"/>
        <w:rPr>
          <w:rFonts w:asciiTheme="majorHAnsi" w:hAnsiTheme="majorHAnsi"/>
        </w:rPr>
      </w:pPr>
      <w:r w:rsidRPr="00E67CFE">
        <w:rPr>
          <w:rFonts w:asciiTheme="majorHAnsi" w:hAnsiTheme="majorHAnsi"/>
        </w:rPr>
        <w:t>Lojistik Koordinasyon Kurulu’nda diğer Bakanlık yetkililerinin yanı sıra Maliye Bakanlığı yetkilileri</w:t>
      </w:r>
      <w:r w:rsidR="00C60ACE" w:rsidRPr="00E67CFE">
        <w:rPr>
          <w:rFonts w:asciiTheme="majorHAnsi" w:hAnsiTheme="majorHAnsi"/>
        </w:rPr>
        <w:t>nin</w:t>
      </w:r>
      <w:r w:rsidRPr="00E67CFE">
        <w:rPr>
          <w:rFonts w:asciiTheme="majorHAnsi" w:hAnsiTheme="majorHAnsi"/>
        </w:rPr>
        <w:t xml:space="preserve"> </w:t>
      </w:r>
      <w:r w:rsidR="00C60ACE" w:rsidRPr="00E67CFE">
        <w:rPr>
          <w:rFonts w:asciiTheme="majorHAnsi" w:hAnsiTheme="majorHAnsi"/>
        </w:rPr>
        <w:t>de yer alması gerektiği ifade edilmiştir.</w:t>
      </w:r>
    </w:p>
    <w:p w:rsidR="00362049" w:rsidRPr="00E67CFE" w:rsidRDefault="00331FE6" w:rsidP="009E2E3A">
      <w:pPr>
        <w:pStyle w:val="ListeParagraf"/>
        <w:numPr>
          <w:ilvl w:val="0"/>
          <w:numId w:val="2"/>
        </w:numPr>
        <w:jc w:val="both"/>
        <w:rPr>
          <w:rFonts w:asciiTheme="majorHAnsi" w:hAnsiTheme="majorHAnsi"/>
        </w:rPr>
      </w:pPr>
      <w:r w:rsidRPr="00E67CFE">
        <w:rPr>
          <w:rFonts w:asciiTheme="majorHAnsi" w:hAnsiTheme="majorHAnsi"/>
        </w:rPr>
        <w:t>Altyapı sorunlarının çözüme ulaştırılması sürecinde</w:t>
      </w:r>
      <w:r w:rsidR="00362049" w:rsidRPr="00E67CFE">
        <w:rPr>
          <w:rFonts w:asciiTheme="majorHAnsi" w:hAnsiTheme="majorHAnsi"/>
        </w:rPr>
        <w:t xml:space="preserve"> Lojistik Koordinasyon Kurulu’nda mutlaka belediyelere yer verilmesi gerektiği belirtilmiştir.</w:t>
      </w:r>
    </w:p>
    <w:p w:rsidR="009E2E3A" w:rsidRPr="00E67CFE" w:rsidRDefault="00C60ACE" w:rsidP="009E2E3A">
      <w:pPr>
        <w:pStyle w:val="ListeParagraf"/>
        <w:numPr>
          <w:ilvl w:val="0"/>
          <w:numId w:val="2"/>
        </w:numPr>
        <w:jc w:val="both"/>
        <w:rPr>
          <w:rFonts w:asciiTheme="majorHAnsi" w:hAnsiTheme="majorHAnsi"/>
        </w:rPr>
      </w:pPr>
      <w:r w:rsidRPr="00E67CFE">
        <w:rPr>
          <w:rFonts w:asciiTheme="majorHAnsi" w:hAnsiTheme="majorHAnsi"/>
        </w:rPr>
        <w:t>Ulaştırma Ana Planı (UAP) ile Lojistik Master Planı (LMP) arasındaki temel fark</w:t>
      </w:r>
      <w:r w:rsidR="009E2E3A" w:rsidRPr="00E67CFE">
        <w:rPr>
          <w:rFonts w:asciiTheme="majorHAnsi" w:hAnsiTheme="majorHAnsi"/>
        </w:rPr>
        <w:t>ın;</w:t>
      </w:r>
    </w:p>
    <w:p w:rsidR="00E77F0B" w:rsidRPr="00191196" w:rsidRDefault="004B640A" w:rsidP="00E77F0B">
      <w:pPr>
        <w:pStyle w:val="ListeParagraf"/>
        <w:jc w:val="both"/>
        <w:rPr>
          <w:rFonts w:asciiTheme="majorHAnsi" w:hAnsiTheme="majorHAnsi"/>
        </w:rPr>
      </w:pPr>
      <w:proofErr w:type="spellStart"/>
      <w:r w:rsidRPr="00E67CFE">
        <w:rPr>
          <w:rFonts w:asciiTheme="majorHAnsi" w:hAnsiTheme="majorHAnsi"/>
        </w:rPr>
        <w:t>UAP’ni</w:t>
      </w:r>
      <w:r w:rsidR="00C60ACE" w:rsidRPr="00E67CFE">
        <w:rPr>
          <w:rFonts w:asciiTheme="majorHAnsi" w:hAnsiTheme="majorHAnsi"/>
        </w:rPr>
        <w:t>n</w:t>
      </w:r>
      <w:proofErr w:type="spellEnd"/>
      <w:r w:rsidR="00C60ACE" w:rsidRPr="00E67CFE">
        <w:rPr>
          <w:rFonts w:asciiTheme="majorHAnsi" w:hAnsiTheme="majorHAnsi"/>
        </w:rPr>
        <w:t xml:space="preserve"> hava, kara, deniz ve demiryolu da </w:t>
      </w:r>
      <w:proofErr w:type="gramStart"/>
      <w:r w:rsidR="00C60ACE" w:rsidRPr="00E67CFE">
        <w:rPr>
          <w:rFonts w:asciiTheme="majorHAnsi" w:hAnsiTheme="majorHAnsi"/>
        </w:rPr>
        <w:t>dahil</w:t>
      </w:r>
      <w:proofErr w:type="gramEnd"/>
      <w:r w:rsidR="00C60ACE" w:rsidRPr="00E67CFE">
        <w:rPr>
          <w:rFonts w:asciiTheme="majorHAnsi" w:hAnsiTheme="majorHAnsi"/>
        </w:rPr>
        <w:t xml:space="preserve"> olmak üzere bu ağların 2035 yılına kadar nasıl planlanacağına yönelik çalışmalar yapmakta olduğu,  </w:t>
      </w:r>
      <w:proofErr w:type="spellStart"/>
      <w:r w:rsidR="00C60ACE" w:rsidRPr="00E67CFE">
        <w:rPr>
          <w:rFonts w:asciiTheme="majorHAnsi" w:hAnsiTheme="majorHAnsi"/>
        </w:rPr>
        <w:t>LMP’nin</w:t>
      </w:r>
      <w:proofErr w:type="spellEnd"/>
      <w:r w:rsidR="009E2E3A" w:rsidRPr="00E67CFE">
        <w:rPr>
          <w:rFonts w:asciiTheme="majorHAnsi" w:hAnsiTheme="majorHAnsi"/>
        </w:rPr>
        <w:t xml:space="preserve"> görevlerinin</w:t>
      </w:r>
      <w:r w:rsidR="00C60ACE" w:rsidRPr="00E67CFE">
        <w:rPr>
          <w:rFonts w:asciiTheme="majorHAnsi" w:hAnsiTheme="majorHAnsi"/>
        </w:rPr>
        <w:t xml:space="preserve"> ise yüklerin akışı konusunda uluslararası geçiş noktalarının tespiti ve bağlant</w:t>
      </w:r>
      <w:r w:rsidR="00C60ACE" w:rsidRPr="00191196">
        <w:rPr>
          <w:rFonts w:asciiTheme="majorHAnsi" w:hAnsiTheme="majorHAnsi"/>
        </w:rPr>
        <w:t>ı ağlarının</w:t>
      </w:r>
      <w:r w:rsidR="009E2E3A" w:rsidRPr="00191196">
        <w:rPr>
          <w:rFonts w:asciiTheme="majorHAnsi" w:hAnsiTheme="majorHAnsi"/>
        </w:rPr>
        <w:t xml:space="preserve"> planlanması, lojistik merkezler için yer tespiti</w:t>
      </w:r>
      <w:r w:rsidR="00C60ACE" w:rsidRPr="00191196">
        <w:rPr>
          <w:rFonts w:asciiTheme="majorHAnsi" w:hAnsiTheme="majorHAnsi"/>
        </w:rPr>
        <w:t xml:space="preserve"> </w:t>
      </w:r>
      <w:r w:rsidR="009E2E3A" w:rsidRPr="00191196">
        <w:rPr>
          <w:rFonts w:asciiTheme="majorHAnsi" w:hAnsiTheme="majorHAnsi"/>
        </w:rPr>
        <w:t>olduğu ifade edilmiştir.</w:t>
      </w:r>
    </w:p>
    <w:p w:rsidR="00B00A53" w:rsidRPr="00191196" w:rsidRDefault="00E77F0B" w:rsidP="00E77F0B">
      <w:pPr>
        <w:pStyle w:val="ListeParagraf"/>
        <w:numPr>
          <w:ilvl w:val="0"/>
          <w:numId w:val="2"/>
        </w:numPr>
        <w:jc w:val="both"/>
        <w:rPr>
          <w:rFonts w:asciiTheme="majorHAnsi" w:hAnsiTheme="majorHAnsi"/>
        </w:rPr>
      </w:pPr>
      <w:r w:rsidRPr="00191196">
        <w:rPr>
          <w:rFonts w:asciiTheme="majorHAnsi" w:hAnsiTheme="majorHAnsi"/>
        </w:rPr>
        <w:t>Ulaştırma, Denizcilik ve Haberleşme Bakanlığı tarafından Ulaştırma Master Planı çalışmalarına başlan</w:t>
      </w:r>
      <w:r w:rsidR="00143136" w:rsidRPr="00191196">
        <w:rPr>
          <w:rFonts w:asciiTheme="majorHAnsi" w:hAnsiTheme="majorHAnsi"/>
        </w:rPr>
        <w:t>dığı,</w:t>
      </w:r>
      <w:r w:rsidRPr="00191196">
        <w:rPr>
          <w:rFonts w:asciiTheme="majorHAnsi" w:hAnsiTheme="majorHAnsi"/>
        </w:rPr>
        <w:t xml:space="preserve"> </w:t>
      </w:r>
      <w:r w:rsidR="00143136" w:rsidRPr="00191196">
        <w:rPr>
          <w:rFonts w:asciiTheme="majorHAnsi" w:hAnsiTheme="majorHAnsi"/>
        </w:rPr>
        <w:t xml:space="preserve">Lojistik Plan hazırlıklarında TOBB ve </w:t>
      </w:r>
      <w:proofErr w:type="spellStart"/>
      <w:r w:rsidR="00143136" w:rsidRPr="00191196">
        <w:rPr>
          <w:rFonts w:asciiTheme="majorHAnsi" w:hAnsiTheme="majorHAnsi"/>
        </w:rPr>
        <w:t>TIM’in</w:t>
      </w:r>
      <w:proofErr w:type="spellEnd"/>
      <w:r w:rsidR="00143136" w:rsidRPr="00191196">
        <w:rPr>
          <w:rFonts w:asciiTheme="majorHAnsi" w:hAnsiTheme="majorHAnsi"/>
        </w:rPr>
        <w:t xml:space="preserve"> </w:t>
      </w:r>
      <w:proofErr w:type="spellStart"/>
      <w:r w:rsidR="00143136" w:rsidRPr="00191196">
        <w:rPr>
          <w:rFonts w:asciiTheme="majorHAnsi" w:hAnsiTheme="majorHAnsi"/>
        </w:rPr>
        <w:t>sektörel</w:t>
      </w:r>
      <w:proofErr w:type="spellEnd"/>
      <w:r w:rsidR="00143136" w:rsidRPr="00191196">
        <w:rPr>
          <w:rFonts w:asciiTheme="majorHAnsi" w:hAnsiTheme="majorHAnsi"/>
        </w:rPr>
        <w:t xml:space="preserve"> kuruluşlar ve STK’ların koordinasyonunu sağlamasının planlandığı belirtilmiştir</w:t>
      </w:r>
    </w:p>
    <w:p w:rsidR="00A03090" w:rsidRPr="00191196" w:rsidRDefault="00B00A53" w:rsidP="00B00A53">
      <w:pPr>
        <w:tabs>
          <w:tab w:val="left" w:pos="1114"/>
        </w:tabs>
        <w:jc w:val="both"/>
        <w:rPr>
          <w:rFonts w:asciiTheme="majorHAnsi" w:hAnsiTheme="majorHAnsi"/>
        </w:rPr>
      </w:pPr>
      <w:r w:rsidRPr="00191196">
        <w:rPr>
          <w:rFonts w:asciiTheme="majorHAnsi" w:hAnsiTheme="majorHAnsi"/>
        </w:rPr>
        <w:tab/>
      </w:r>
    </w:p>
    <w:sectPr w:rsidR="00A03090" w:rsidRPr="00191196">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A2"/>
    <w:family w:val="roman"/>
    <w:pitch w:val="variable"/>
    <w:sig w:usb0="E0002AFF" w:usb1="C0007841" w:usb2="00000009" w:usb3="00000000" w:csb0="000001FF" w:csb1="00000000"/>
  </w:font>
  <w:font w:name="Courier New">
    <w:panose1 w:val="02070309020205020404"/>
    <w:charset w:val="A2"/>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A2"/>
    <w:family w:val="swiss"/>
    <w:pitch w:val="variable"/>
    <w:sig w:usb0="E00002FF" w:usb1="4000ACFF" w:usb2="00000001" w:usb3="00000000" w:csb0="0000019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A2"/>
    <w:family w:val="roman"/>
    <w:pitch w:val="variable"/>
    <w:sig w:usb0="E00002FF" w:usb1="400004FF" w:usb2="00000000" w:usb3="00000000" w:csb0="0000019F" w:csb1="00000000"/>
  </w:font>
  <w:font w:name="Arial">
    <w:panose1 w:val="020B0604020202020204"/>
    <w:charset w:val="A2"/>
    <w:family w:val="swiss"/>
    <w:pitch w:val="variable"/>
    <w:sig w:usb0="E0002AFF" w:usb1="C0007843"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45353866"/>
    <w:multiLevelType w:val="hybridMultilevel"/>
    <w:tmpl w:val="A4CC9450"/>
    <w:lvl w:ilvl="0" w:tplc="041F0001">
      <w:start w:val="1"/>
      <w:numFmt w:val="bullet"/>
      <w:lvlText w:val=""/>
      <w:lvlJc w:val="left"/>
      <w:pPr>
        <w:ind w:left="720" w:hanging="360"/>
      </w:pPr>
      <w:rPr>
        <w:rFonts w:ascii="Symbol" w:hAnsi="Symbo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1">
    <w:nsid w:val="45966073"/>
    <w:multiLevelType w:val="hybridMultilevel"/>
    <w:tmpl w:val="E2F0CF5E"/>
    <w:lvl w:ilvl="0" w:tplc="041F0001">
      <w:start w:val="1"/>
      <w:numFmt w:val="bullet"/>
      <w:lvlText w:val=""/>
      <w:lvlJc w:val="left"/>
      <w:pPr>
        <w:ind w:left="720" w:hanging="360"/>
      </w:pPr>
      <w:rPr>
        <w:rFonts w:ascii="Symbol" w:hAnsi="Symbo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2">
    <w:nsid w:val="4F844136"/>
    <w:multiLevelType w:val="hybridMultilevel"/>
    <w:tmpl w:val="D6B0B494"/>
    <w:lvl w:ilvl="0" w:tplc="041F0001">
      <w:start w:val="1"/>
      <w:numFmt w:val="bullet"/>
      <w:lvlText w:val=""/>
      <w:lvlJc w:val="left"/>
      <w:pPr>
        <w:ind w:left="720" w:hanging="360"/>
      </w:pPr>
      <w:rPr>
        <w:rFonts w:ascii="Symbol" w:hAnsi="Symbo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3">
    <w:nsid w:val="5D5C4AA8"/>
    <w:multiLevelType w:val="hybridMultilevel"/>
    <w:tmpl w:val="AB30D2CE"/>
    <w:lvl w:ilvl="0" w:tplc="041F0001">
      <w:start w:val="1"/>
      <w:numFmt w:val="bullet"/>
      <w:lvlText w:val=""/>
      <w:lvlJc w:val="left"/>
      <w:pPr>
        <w:ind w:left="720" w:hanging="360"/>
      </w:pPr>
      <w:rPr>
        <w:rFonts w:ascii="Symbol" w:hAnsi="Symbo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num w:numId="1">
    <w:abstractNumId w:val="0"/>
  </w:num>
  <w:num w:numId="2">
    <w:abstractNumId w:val="1"/>
  </w:num>
  <w:num w:numId="3">
    <w:abstractNumId w:val="3"/>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spelling="clean" w:grammar="clean"/>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C6644"/>
    <w:rsid w:val="00023820"/>
    <w:rsid w:val="000416BD"/>
    <w:rsid w:val="00066ACF"/>
    <w:rsid w:val="00080208"/>
    <w:rsid w:val="00143136"/>
    <w:rsid w:val="001454E2"/>
    <w:rsid w:val="001838E7"/>
    <w:rsid w:val="00191196"/>
    <w:rsid w:val="001E5528"/>
    <w:rsid w:val="001F3453"/>
    <w:rsid w:val="00225706"/>
    <w:rsid w:val="002451E1"/>
    <w:rsid w:val="002C6644"/>
    <w:rsid w:val="002E08EB"/>
    <w:rsid w:val="00331FE6"/>
    <w:rsid w:val="003529D2"/>
    <w:rsid w:val="00362049"/>
    <w:rsid w:val="003802D4"/>
    <w:rsid w:val="003D3742"/>
    <w:rsid w:val="004571DC"/>
    <w:rsid w:val="004B640A"/>
    <w:rsid w:val="004C0C17"/>
    <w:rsid w:val="004C6810"/>
    <w:rsid w:val="004D7DB9"/>
    <w:rsid w:val="0062672D"/>
    <w:rsid w:val="006511BC"/>
    <w:rsid w:val="00655F76"/>
    <w:rsid w:val="00684730"/>
    <w:rsid w:val="006B1796"/>
    <w:rsid w:val="006D551F"/>
    <w:rsid w:val="007018D5"/>
    <w:rsid w:val="00710185"/>
    <w:rsid w:val="00752EA4"/>
    <w:rsid w:val="00766CEC"/>
    <w:rsid w:val="00813981"/>
    <w:rsid w:val="00863E47"/>
    <w:rsid w:val="00873EF2"/>
    <w:rsid w:val="008B7E6B"/>
    <w:rsid w:val="008C6A62"/>
    <w:rsid w:val="00914EA9"/>
    <w:rsid w:val="009E2E3A"/>
    <w:rsid w:val="00A03090"/>
    <w:rsid w:val="00A0564C"/>
    <w:rsid w:val="00A254AF"/>
    <w:rsid w:val="00A371F6"/>
    <w:rsid w:val="00A8353A"/>
    <w:rsid w:val="00B00A53"/>
    <w:rsid w:val="00B12BB8"/>
    <w:rsid w:val="00B77517"/>
    <w:rsid w:val="00B846D8"/>
    <w:rsid w:val="00BA14C5"/>
    <w:rsid w:val="00BE42B2"/>
    <w:rsid w:val="00C60ACE"/>
    <w:rsid w:val="00C9280B"/>
    <w:rsid w:val="00CB6B15"/>
    <w:rsid w:val="00CD7565"/>
    <w:rsid w:val="00CE4488"/>
    <w:rsid w:val="00CF52DB"/>
    <w:rsid w:val="00D9733C"/>
    <w:rsid w:val="00E2744B"/>
    <w:rsid w:val="00E67CFE"/>
    <w:rsid w:val="00E77F0B"/>
    <w:rsid w:val="00ED19CF"/>
    <w:rsid w:val="00EF6062"/>
    <w:rsid w:val="00F11408"/>
    <w:rsid w:val="00F74DEF"/>
    <w:rsid w:val="00F94B70"/>
  </w:rsids>
  <m:mathPr>
    <m:mathFont m:val="Cambria Math"/>
    <m:brkBin m:val="before"/>
    <m:brkBinSub m:val="--"/>
    <m:smallFrac m:val="0"/>
    <m:dispDef/>
    <m:lMargin m:val="0"/>
    <m:rMargin m:val="0"/>
    <m:defJc m:val="centerGroup"/>
    <m:wrapIndent m:val="1440"/>
    <m:intLim m:val="subSup"/>
    <m:naryLim m:val="undOvr"/>
  </m:mathPr>
  <w:themeFontLang w:val="tr-T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tr-T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paragraph" w:styleId="ListeParagraf">
    <w:name w:val="List Paragraph"/>
    <w:basedOn w:val="Normal"/>
    <w:uiPriority w:val="34"/>
    <w:qFormat/>
    <w:rsid w:val="002C6644"/>
    <w:pPr>
      <w:ind w:left="720"/>
      <w:contextualSpacing/>
    </w:pPr>
  </w:style>
  <w:style w:type="paragraph" w:styleId="NormalWeb">
    <w:name w:val="Normal (Web)"/>
    <w:basedOn w:val="Normal"/>
    <w:uiPriority w:val="99"/>
    <w:unhideWhenUsed/>
    <w:rsid w:val="00B00A53"/>
    <w:pPr>
      <w:spacing w:before="100" w:beforeAutospacing="1" w:after="100" w:afterAutospacing="1" w:line="240" w:lineRule="auto"/>
    </w:pPr>
    <w:rPr>
      <w:rFonts w:ascii="Times New Roman" w:eastAsia="Times New Roman" w:hAnsi="Times New Roman" w:cs="Times New Roman"/>
      <w:sz w:val="24"/>
      <w:szCs w:val="24"/>
      <w:lang w:eastAsia="tr-TR"/>
    </w:rPr>
  </w:style>
  <w:style w:type="character" w:styleId="AklamaBavurusu">
    <w:name w:val="annotation reference"/>
    <w:basedOn w:val="VarsaylanParagrafYazTipi"/>
    <w:uiPriority w:val="99"/>
    <w:semiHidden/>
    <w:unhideWhenUsed/>
    <w:rsid w:val="004571DC"/>
    <w:rPr>
      <w:sz w:val="16"/>
      <w:szCs w:val="16"/>
    </w:rPr>
  </w:style>
  <w:style w:type="paragraph" w:styleId="AklamaMetni">
    <w:name w:val="annotation text"/>
    <w:basedOn w:val="Normal"/>
    <w:link w:val="AklamaMetniChar"/>
    <w:uiPriority w:val="99"/>
    <w:semiHidden/>
    <w:unhideWhenUsed/>
    <w:rsid w:val="004571DC"/>
    <w:pPr>
      <w:spacing w:line="240" w:lineRule="auto"/>
    </w:pPr>
    <w:rPr>
      <w:sz w:val="20"/>
      <w:szCs w:val="20"/>
    </w:rPr>
  </w:style>
  <w:style w:type="character" w:customStyle="1" w:styleId="AklamaMetniChar">
    <w:name w:val="Açıklama Metni Char"/>
    <w:basedOn w:val="VarsaylanParagrafYazTipi"/>
    <w:link w:val="AklamaMetni"/>
    <w:uiPriority w:val="99"/>
    <w:semiHidden/>
    <w:rsid w:val="004571DC"/>
    <w:rPr>
      <w:sz w:val="20"/>
      <w:szCs w:val="20"/>
    </w:rPr>
  </w:style>
  <w:style w:type="paragraph" w:styleId="AklamaKonusu">
    <w:name w:val="annotation subject"/>
    <w:basedOn w:val="AklamaMetni"/>
    <w:next w:val="AklamaMetni"/>
    <w:link w:val="AklamaKonusuChar"/>
    <w:uiPriority w:val="99"/>
    <w:semiHidden/>
    <w:unhideWhenUsed/>
    <w:rsid w:val="004571DC"/>
    <w:rPr>
      <w:b/>
      <w:bCs/>
    </w:rPr>
  </w:style>
  <w:style w:type="character" w:customStyle="1" w:styleId="AklamaKonusuChar">
    <w:name w:val="Açıklama Konusu Char"/>
    <w:basedOn w:val="AklamaMetniChar"/>
    <w:link w:val="AklamaKonusu"/>
    <w:uiPriority w:val="99"/>
    <w:semiHidden/>
    <w:rsid w:val="004571DC"/>
    <w:rPr>
      <w:b/>
      <w:bCs/>
      <w:sz w:val="20"/>
      <w:szCs w:val="20"/>
    </w:rPr>
  </w:style>
  <w:style w:type="paragraph" w:styleId="BalonMetni">
    <w:name w:val="Balloon Text"/>
    <w:basedOn w:val="Normal"/>
    <w:link w:val="BalonMetniChar"/>
    <w:uiPriority w:val="99"/>
    <w:semiHidden/>
    <w:unhideWhenUsed/>
    <w:rsid w:val="004571DC"/>
    <w:pPr>
      <w:spacing w:after="0" w:line="240" w:lineRule="auto"/>
    </w:pPr>
    <w:rPr>
      <w:rFonts w:ascii="Tahoma" w:hAnsi="Tahoma" w:cs="Tahoma"/>
      <w:sz w:val="16"/>
      <w:szCs w:val="16"/>
    </w:rPr>
  </w:style>
  <w:style w:type="character" w:customStyle="1" w:styleId="BalonMetniChar">
    <w:name w:val="Balon Metni Char"/>
    <w:basedOn w:val="VarsaylanParagrafYazTipi"/>
    <w:link w:val="BalonMetni"/>
    <w:uiPriority w:val="99"/>
    <w:semiHidden/>
    <w:rsid w:val="004571DC"/>
    <w:rPr>
      <w:rFonts w:ascii="Tahoma" w:hAnsi="Tahoma" w:cs="Tahoma"/>
      <w:sz w:val="16"/>
      <w:szCs w:val="16"/>
    </w:rPr>
  </w:style>
  <w:style w:type="paragraph" w:styleId="AralkYok">
    <w:name w:val="No Spacing"/>
    <w:uiPriority w:val="1"/>
    <w:qFormat/>
    <w:rsid w:val="00752EA4"/>
    <w:pPr>
      <w:spacing w:after="0" w:line="240" w:lineRule="auto"/>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tr-T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paragraph" w:styleId="ListeParagraf">
    <w:name w:val="List Paragraph"/>
    <w:basedOn w:val="Normal"/>
    <w:uiPriority w:val="34"/>
    <w:qFormat/>
    <w:rsid w:val="002C6644"/>
    <w:pPr>
      <w:ind w:left="720"/>
      <w:contextualSpacing/>
    </w:pPr>
  </w:style>
  <w:style w:type="paragraph" w:styleId="NormalWeb">
    <w:name w:val="Normal (Web)"/>
    <w:basedOn w:val="Normal"/>
    <w:uiPriority w:val="99"/>
    <w:unhideWhenUsed/>
    <w:rsid w:val="00B00A53"/>
    <w:pPr>
      <w:spacing w:before="100" w:beforeAutospacing="1" w:after="100" w:afterAutospacing="1" w:line="240" w:lineRule="auto"/>
    </w:pPr>
    <w:rPr>
      <w:rFonts w:ascii="Times New Roman" w:eastAsia="Times New Roman" w:hAnsi="Times New Roman" w:cs="Times New Roman"/>
      <w:sz w:val="24"/>
      <w:szCs w:val="24"/>
      <w:lang w:eastAsia="tr-TR"/>
    </w:rPr>
  </w:style>
  <w:style w:type="character" w:styleId="AklamaBavurusu">
    <w:name w:val="annotation reference"/>
    <w:basedOn w:val="VarsaylanParagrafYazTipi"/>
    <w:uiPriority w:val="99"/>
    <w:semiHidden/>
    <w:unhideWhenUsed/>
    <w:rsid w:val="004571DC"/>
    <w:rPr>
      <w:sz w:val="16"/>
      <w:szCs w:val="16"/>
    </w:rPr>
  </w:style>
  <w:style w:type="paragraph" w:styleId="AklamaMetni">
    <w:name w:val="annotation text"/>
    <w:basedOn w:val="Normal"/>
    <w:link w:val="AklamaMetniChar"/>
    <w:uiPriority w:val="99"/>
    <w:semiHidden/>
    <w:unhideWhenUsed/>
    <w:rsid w:val="004571DC"/>
    <w:pPr>
      <w:spacing w:line="240" w:lineRule="auto"/>
    </w:pPr>
    <w:rPr>
      <w:sz w:val="20"/>
      <w:szCs w:val="20"/>
    </w:rPr>
  </w:style>
  <w:style w:type="character" w:customStyle="1" w:styleId="AklamaMetniChar">
    <w:name w:val="Açıklama Metni Char"/>
    <w:basedOn w:val="VarsaylanParagrafYazTipi"/>
    <w:link w:val="AklamaMetni"/>
    <w:uiPriority w:val="99"/>
    <w:semiHidden/>
    <w:rsid w:val="004571DC"/>
    <w:rPr>
      <w:sz w:val="20"/>
      <w:szCs w:val="20"/>
    </w:rPr>
  </w:style>
  <w:style w:type="paragraph" w:styleId="AklamaKonusu">
    <w:name w:val="annotation subject"/>
    <w:basedOn w:val="AklamaMetni"/>
    <w:next w:val="AklamaMetni"/>
    <w:link w:val="AklamaKonusuChar"/>
    <w:uiPriority w:val="99"/>
    <w:semiHidden/>
    <w:unhideWhenUsed/>
    <w:rsid w:val="004571DC"/>
    <w:rPr>
      <w:b/>
      <w:bCs/>
    </w:rPr>
  </w:style>
  <w:style w:type="character" w:customStyle="1" w:styleId="AklamaKonusuChar">
    <w:name w:val="Açıklama Konusu Char"/>
    <w:basedOn w:val="AklamaMetniChar"/>
    <w:link w:val="AklamaKonusu"/>
    <w:uiPriority w:val="99"/>
    <w:semiHidden/>
    <w:rsid w:val="004571DC"/>
    <w:rPr>
      <w:b/>
      <w:bCs/>
      <w:sz w:val="20"/>
      <w:szCs w:val="20"/>
    </w:rPr>
  </w:style>
  <w:style w:type="paragraph" w:styleId="BalonMetni">
    <w:name w:val="Balloon Text"/>
    <w:basedOn w:val="Normal"/>
    <w:link w:val="BalonMetniChar"/>
    <w:uiPriority w:val="99"/>
    <w:semiHidden/>
    <w:unhideWhenUsed/>
    <w:rsid w:val="004571DC"/>
    <w:pPr>
      <w:spacing w:after="0" w:line="240" w:lineRule="auto"/>
    </w:pPr>
    <w:rPr>
      <w:rFonts w:ascii="Tahoma" w:hAnsi="Tahoma" w:cs="Tahoma"/>
      <w:sz w:val="16"/>
      <w:szCs w:val="16"/>
    </w:rPr>
  </w:style>
  <w:style w:type="character" w:customStyle="1" w:styleId="BalonMetniChar">
    <w:name w:val="Balon Metni Char"/>
    <w:basedOn w:val="VarsaylanParagrafYazTipi"/>
    <w:link w:val="BalonMetni"/>
    <w:uiPriority w:val="99"/>
    <w:semiHidden/>
    <w:rsid w:val="004571DC"/>
    <w:rPr>
      <w:rFonts w:ascii="Tahoma" w:hAnsi="Tahoma" w:cs="Tahoma"/>
      <w:sz w:val="16"/>
      <w:szCs w:val="16"/>
    </w:rPr>
  </w:style>
  <w:style w:type="paragraph" w:styleId="AralkYok">
    <w:name w:val="No Spacing"/>
    <w:uiPriority w:val="1"/>
    <w:qFormat/>
    <w:rsid w:val="00752EA4"/>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86856523">
      <w:bodyDiv w:val="1"/>
      <w:marLeft w:val="0"/>
      <w:marRight w:val="0"/>
      <w:marTop w:val="0"/>
      <w:marBottom w:val="0"/>
      <w:divBdr>
        <w:top w:val="none" w:sz="0" w:space="0" w:color="auto"/>
        <w:left w:val="none" w:sz="0" w:space="0" w:color="auto"/>
        <w:bottom w:val="none" w:sz="0" w:space="0" w:color="auto"/>
        <w:right w:val="none" w:sz="0" w:space="0" w:color="auto"/>
      </w:divBdr>
      <w:divsChild>
        <w:div w:id="1291327320">
          <w:marLeft w:val="0"/>
          <w:marRight w:val="0"/>
          <w:marTop w:val="0"/>
          <w:marBottom w:val="0"/>
          <w:divBdr>
            <w:top w:val="none" w:sz="0" w:space="0" w:color="auto"/>
            <w:left w:val="none" w:sz="0" w:space="0" w:color="auto"/>
            <w:bottom w:val="none" w:sz="0" w:space="0" w:color="auto"/>
            <w:right w:val="none" w:sz="0" w:space="0" w:color="auto"/>
          </w:divBdr>
          <w:divsChild>
            <w:div w:id="3454048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596377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microsoft.com/office/2007/relationships/stylesWithEffects" Target="stylesWithEffects.xml"/></Relationships>
</file>

<file path=word/theme/theme1.xml><?xml version="1.0" encoding="utf-8"?>
<a:theme xmlns:a="http://schemas.openxmlformats.org/drawingml/2006/main" name="Ofis Teması">
  <a:themeElements>
    <a:clrScheme name="Ofis">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is">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is">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B8C70A2-762A-4AB9-8B3F-83E13644B10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Pages>
  <Words>756</Words>
  <Characters>4315</Characters>
  <Application>Microsoft Office Word</Application>
  <DocSecurity>0</DocSecurity>
  <Lines>35</Lines>
  <Paragraphs>10</Paragraphs>
  <ScaleCrop>false</ScaleCrop>
  <HeadingPairs>
    <vt:vector size="2" baseType="variant">
      <vt:variant>
        <vt:lpstr>Konu Başlığı</vt:lpstr>
      </vt:variant>
      <vt:variant>
        <vt:i4>1</vt:i4>
      </vt:variant>
    </vt:vector>
  </HeadingPairs>
  <TitlesOfParts>
    <vt:vector size="1" baseType="lpstr">
      <vt:lpstr/>
    </vt:vector>
  </TitlesOfParts>
  <Company>By NeC ® 2010 | Katilimsiz.Com</Company>
  <LinksUpToDate>false</LinksUpToDate>
  <CharactersWithSpaces>5061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SANSTAJYER SANSTAJYER</dc:creator>
  <cp:lastModifiedBy>MEHMET EYNEHAN</cp:lastModifiedBy>
  <cp:revision>3</cp:revision>
  <dcterms:created xsi:type="dcterms:W3CDTF">2016-01-15T16:09:00Z</dcterms:created>
  <dcterms:modified xsi:type="dcterms:W3CDTF">2016-01-18T07:07:00Z</dcterms:modified>
</cp:coreProperties>
</file>